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D8" w:rsidRPr="001F43EE" w:rsidRDefault="001D58D8" w:rsidP="001F43E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1D58D8" w:rsidRPr="001F43EE" w:rsidRDefault="001D58D8" w:rsidP="001F43EE">
      <w:pPr>
        <w:jc w:val="center"/>
        <w:rPr>
          <w:b/>
          <w:spacing w:val="20"/>
          <w:sz w:val="32"/>
          <w:szCs w:val="32"/>
        </w:rPr>
      </w:pPr>
      <w:r w:rsidRPr="001F43E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D58D8" w:rsidRPr="001F43EE" w:rsidRDefault="001D58D8" w:rsidP="001F43EE">
      <w:pPr>
        <w:jc w:val="center"/>
        <w:rPr>
          <w:b/>
          <w:spacing w:val="20"/>
          <w:sz w:val="32"/>
          <w:szCs w:val="32"/>
        </w:rPr>
      </w:pPr>
      <w:r w:rsidRPr="001F43EE">
        <w:rPr>
          <w:b/>
          <w:spacing w:val="20"/>
          <w:sz w:val="32"/>
          <w:szCs w:val="32"/>
        </w:rPr>
        <w:t>Алтайского края</w:t>
      </w:r>
    </w:p>
    <w:p w:rsidR="001D58D8" w:rsidRPr="001F43EE" w:rsidRDefault="001D58D8" w:rsidP="001F43EE">
      <w:pPr>
        <w:jc w:val="center"/>
        <w:rPr>
          <w:rFonts w:ascii="Verdana" w:hAnsi="Verdana"/>
          <w:b/>
          <w:sz w:val="28"/>
          <w:szCs w:val="28"/>
        </w:rPr>
      </w:pPr>
    </w:p>
    <w:p w:rsidR="001D58D8" w:rsidRDefault="001D58D8" w:rsidP="001F43EE">
      <w:pPr>
        <w:jc w:val="center"/>
        <w:rPr>
          <w:b/>
          <w:spacing w:val="20"/>
          <w:w w:val="150"/>
          <w:sz w:val="28"/>
          <w:szCs w:val="28"/>
        </w:rPr>
      </w:pPr>
      <w:r w:rsidRPr="001F43EE">
        <w:rPr>
          <w:b/>
          <w:spacing w:val="20"/>
          <w:w w:val="150"/>
          <w:sz w:val="28"/>
          <w:szCs w:val="28"/>
        </w:rPr>
        <w:t>ПОСТАНОВЛЕНИЕ</w:t>
      </w:r>
    </w:p>
    <w:p w:rsidR="001D58D8" w:rsidRPr="001F43EE" w:rsidRDefault="001D58D8" w:rsidP="001F43EE">
      <w:pPr>
        <w:jc w:val="center"/>
        <w:rPr>
          <w:b/>
          <w:spacing w:val="20"/>
          <w:w w:val="150"/>
          <w:sz w:val="28"/>
          <w:szCs w:val="28"/>
        </w:rPr>
      </w:pPr>
    </w:p>
    <w:p w:rsidR="001D58D8" w:rsidRPr="001F43EE" w:rsidRDefault="001D58D8" w:rsidP="00266E77">
      <w:pPr>
        <w:jc w:val="center"/>
        <w:rPr>
          <w:b/>
          <w:spacing w:val="20"/>
          <w:w w:val="150"/>
          <w:sz w:val="28"/>
          <w:szCs w:val="28"/>
        </w:rPr>
      </w:pPr>
      <w:r>
        <w:rPr>
          <w:sz w:val="28"/>
          <w:szCs w:val="28"/>
        </w:rPr>
        <w:t>06.02.2019 № 241</w:t>
      </w:r>
    </w:p>
    <w:p w:rsidR="001D58D8" w:rsidRPr="00A34051" w:rsidRDefault="001D58D8" w:rsidP="00F66849">
      <w:pPr>
        <w:shd w:val="clear" w:color="auto" w:fill="FFFFFF"/>
        <w:spacing w:before="120"/>
        <w:ind w:right="4433"/>
        <w:jc w:val="both"/>
        <w:rPr>
          <w:sz w:val="26"/>
          <w:szCs w:val="26"/>
        </w:rPr>
      </w:pPr>
      <w:r w:rsidRPr="00A34051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 </w:t>
      </w:r>
    </w:p>
    <w:p w:rsidR="001D58D8" w:rsidRPr="00A34051" w:rsidRDefault="001D58D8" w:rsidP="00213CEC">
      <w:pPr>
        <w:shd w:val="clear" w:color="auto" w:fill="FFFFFF"/>
        <w:spacing w:before="120"/>
        <w:ind w:right="4673"/>
        <w:jc w:val="both"/>
        <w:rPr>
          <w:sz w:val="26"/>
          <w:szCs w:val="26"/>
        </w:rPr>
      </w:pPr>
    </w:p>
    <w:p w:rsidR="001D58D8" w:rsidRPr="00A34051" w:rsidRDefault="001D58D8" w:rsidP="00213CEC">
      <w:pPr>
        <w:ind w:right="-7" w:firstLine="709"/>
        <w:jc w:val="both"/>
        <w:rPr>
          <w:sz w:val="26"/>
          <w:szCs w:val="26"/>
        </w:rPr>
      </w:pPr>
      <w:r w:rsidRPr="00A34051">
        <w:rPr>
          <w:sz w:val="26"/>
          <w:szCs w:val="26"/>
        </w:rPr>
        <w:t xml:space="preserve"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 w:rsidRPr="00A34051">
        <w:rPr>
          <w:caps/>
          <w:sz w:val="26"/>
          <w:szCs w:val="26"/>
        </w:rPr>
        <w:t>постановляю</w:t>
      </w:r>
      <w:r w:rsidRPr="00A34051">
        <w:rPr>
          <w:sz w:val="26"/>
          <w:szCs w:val="26"/>
        </w:rPr>
        <w:t>:</w:t>
      </w:r>
    </w:p>
    <w:p w:rsidR="001D58D8" w:rsidRPr="00A34051" w:rsidRDefault="001D58D8" w:rsidP="00213CEC">
      <w:pPr>
        <w:shd w:val="clear" w:color="auto" w:fill="FFFFFF"/>
        <w:ind w:right="-7" w:firstLine="709"/>
        <w:jc w:val="both"/>
        <w:rPr>
          <w:sz w:val="26"/>
          <w:szCs w:val="26"/>
        </w:rPr>
      </w:pPr>
      <w:r w:rsidRPr="00A34051">
        <w:rPr>
          <w:sz w:val="26"/>
          <w:szCs w:val="26"/>
        </w:rPr>
        <w:t xml:space="preserve">1. Внести изменение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годы, изложив приложение к постановлению в новой редакции (приложение). </w:t>
      </w:r>
    </w:p>
    <w:p w:rsidR="001D58D8" w:rsidRPr="00A34051" w:rsidRDefault="001D58D8" w:rsidP="00213CEC">
      <w:pPr>
        <w:shd w:val="clear" w:color="auto" w:fill="FFFFFF"/>
        <w:ind w:right="-7" w:firstLine="709"/>
        <w:jc w:val="both"/>
        <w:rPr>
          <w:sz w:val="26"/>
          <w:szCs w:val="26"/>
        </w:rPr>
      </w:pPr>
      <w:r w:rsidRPr="00A34051">
        <w:rPr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1D58D8" w:rsidRPr="00A34051" w:rsidRDefault="001D58D8" w:rsidP="00213CEC">
      <w:pPr>
        <w:shd w:val="clear" w:color="auto" w:fill="FFFFFF"/>
        <w:ind w:right="-7" w:firstLine="709"/>
        <w:jc w:val="both"/>
        <w:rPr>
          <w:sz w:val="26"/>
          <w:szCs w:val="26"/>
        </w:rPr>
      </w:pPr>
      <w:r w:rsidRPr="00A34051">
        <w:rPr>
          <w:sz w:val="26"/>
          <w:szCs w:val="26"/>
        </w:rPr>
        <w:t>3. Контроль за исполнением данного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1D58D8" w:rsidRPr="00A34051" w:rsidRDefault="001D58D8" w:rsidP="00213CEC">
      <w:pPr>
        <w:shd w:val="clear" w:color="auto" w:fill="FFFFFF"/>
        <w:ind w:right="-7" w:firstLine="709"/>
        <w:jc w:val="both"/>
        <w:rPr>
          <w:sz w:val="26"/>
          <w:szCs w:val="26"/>
        </w:rPr>
      </w:pPr>
    </w:p>
    <w:p w:rsidR="001D58D8" w:rsidRPr="00A34051" w:rsidRDefault="001D58D8" w:rsidP="00213CEC">
      <w:pPr>
        <w:shd w:val="clear" w:color="auto" w:fill="FFFFFF"/>
        <w:ind w:right="-7" w:firstLine="709"/>
        <w:jc w:val="both"/>
        <w:rPr>
          <w:sz w:val="26"/>
          <w:szCs w:val="26"/>
        </w:rPr>
      </w:pPr>
    </w:p>
    <w:p w:rsidR="001D58D8" w:rsidRPr="00A34051" w:rsidRDefault="001D58D8" w:rsidP="00F66849">
      <w:pPr>
        <w:shd w:val="clear" w:color="auto" w:fill="FFFFFF"/>
        <w:tabs>
          <w:tab w:val="left" w:pos="7440"/>
        </w:tabs>
        <w:ind w:right="-7"/>
        <w:jc w:val="both"/>
        <w:rPr>
          <w:sz w:val="26"/>
          <w:szCs w:val="26"/>
        </w:rPr>
      </w:pPr>
      <w:r w:rsidRPr="00A34051">
        <w:rPr>
          <w:sz w:val="26"/>
          <w:szCs w:val="26"/>
        </w:rPr>
        <w:t xml:space="preserve">Глава города Рубцовска </w:t>
      </w:r>
      <w:r w:rsidRPr="00A34051">
        <w:rPr>
          <w:sz w:val="26"/>
          <w:szCs w:val="26"/>
        </w:rPr>
        <w:tab/>
        <w:t>Д.З.Фельдман</w:t>
      </w:r>
    </w:p>
    <w:p w:rsidR="001D58D8" w:rsidRPr="00A34051" w:rsidRDefault="001D58D8" w:rsidP="00F66849">
      <w:pPr>
        <w:shd w:val="clear" w:color="auto" w:fill="FFFFFF"/>
        <w:tabs>
          <w:tab w:val="left" w:pos="7440"/>
        </w:tabs>
        <w:ind w:right="-7"/>
        <w:jc w:val="both"/>
        <w:rPr>
          <w:sz w:val="26"/>
          <w:szCs w:val="26"/>
        </w:rPr>
        <w:sectPr w:rsidR="001D58D8" w:rsidRPr="00A34051" w:rsidSect="00F66849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1D58D8" w:rsidRPr="008076A4" w:rsidRDefault="001D58D8" w:rsidP="008076A4">
      <w:pPr>
        <w:autoSpaceDE w:val="0"/>
        <w:autoSpaceDN w:val="0"/>
        <w:adjustRightInd w:val="0"/>
        <w:ind w:left="5280" w:right="-14"/>
        <w:jc w:val="both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 xml:space="preserve">Приложение </w:t>
      </w:r>
    </w:p>
    <w:p w:rsidR="001D58D8" w:rsidRPr="008076A4" w:rsidRDefault="001D58D8" w:rsidP="008076A4">
      <w:pPr>
        <w:autoSpaceDE w:val="0"/>
        <w:autoSpaceDN w:val="0"/>
        <w:adjustRightInd w:val="0"/>
        <w:ind w:left="5280" w:right="-14"/>
        <w:jc w:val="both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 xml:space="preserve">к постановлению Администрации </w:t>
      </w:r>
    </w:p>
    <w:p w:rsidR="001D58D8" w:rsidRPr="008076A4" w:rsidRDefault="001D58D8" w:rsidP="008076A4">
      <w:pPr>
        <w:autoSpaceDE w:val="0"/>
        <w:autoSpaceDN w:val="0"/>
        <w:adjustRightInd w:val="0"/>
        <w:ind w:left="5280" w:right="-14"/>
        <w:jc w:val="both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 xml:space="preserve">города  Рубцовска Алтайского края </w:t>
      </w:r>
    </w:p>
    <w:p w:rsidR="001D58D8" w:rsidRPr="008076A4" w:rsidRDefault="001D58D8" w:rsidP="008076A4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left="5280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3C5C5C">
        <w:rPr>
          <w:sz w:val="26"/>
          <w:szCs w:val="26"/>
        </w:rPr>
        <w:t>06.02.2019 №</w:t>
      </w:r>
      <w:r>
        <w:rPr>
          <w:sz w:val="26"/>
          <w:szCs w:val="26"/>
        </w:rPr>
        <w:t xml:space="preserve"> 241</w:t>
      </w:r>
    </w:p>
    <w:p w:rsidR="001D58D8" w:rsidRPr="008076A4" w:rsidRDefault="001D58D8" w:rsidP="008076A4">
      <w:pPr>
        <w:tabs>
          <w:tab w:val="left" w:pos="1875"/>
          <w:tab w:val="left" w:pos="3960"/>
          <w:tab w:val="left" w:pos="4680"/>
          <w:tab w:val="left" w:pos="7710"/>
        </w:tabs>
        <w:autoSpaceDE w:val="0"/>
        <w:autoSpaceDN w:val="0"/>
        <w:adjustRightInd w:val="0"/>
        <w:ind w:left="52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D58D8" w:rsidRPr="008076A4" w:rsidRDefault="001D58D8" w:rsidP="008076A4">
      <w:pPr>
        <w:autoSpaceDE w:val="0"/>
        <w:autoSpaceDN w:val="0"/>
        <w:adjustRightInd w:val="0"/>
        <w:ind w:left="5280" w:right="-14"/>
        <w:jc w:val="both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 xml:space="preserve">«Приложение </w:t>
      </w:r>
    </w:p>
    <w:p w:rsidR="001D58D8" w:rsidRPr="008076A4" w:rsidRDefault="001D58D8" w:rsidP="008076A4">
      <w:pPr>
        <w:autoSpaceDE w:val="0"/>
        <w:autoSpaceDN w:val="0"/>
        <w:adjustRightInd w:val="0"/>
        <w:ind w:left="5280" w:right="-14"/>
        <w:jc w:val="both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 xml:space="preserve">к постановлению Администрации </w:t>
      </w:r>
    </w:p>
    <w:p w:rsidR="001D58D8" w:rsidRPr="008076A4" w:rsidRDefault="001D58D8" w:rsidP="008076A4">
      <w:pPr>
        <w:autoSpaceDE w:val="0"/>
        <w:autoSpaceDN w:val="0"/>
        <w:adjustRightInd w:val="0"/>
        <w:ind w:left="5280" w:right="-14"/>
        <w:jc w:val="both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 xml:space="preserve">города  Рубцовска Алтайского края </w:t>
      </w:r>
    </w:p>
    <w:p w:rsidR="001D58D8" w:rsidRPr="008076A4" w:rsidRDefault="001D58D8" w:rsidP="008076A4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left="5280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от 23.10.2018 № 2743</w:t>
      </w:r>
    </w:p>
    <w:p w:rsidR="001D58D8" w:rsidRPr="008076A4" w:rsidRDefault="001D58D8" w:rsidP="00F66849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D58D8" w:rsidRPr="008076A4" w:rsidRDefault="001D58D8" w:rsidP="00F66849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D58D8" w:rsidRPr="008076A4" w:rsidRDefault="001D58D8" w:rsidP="00F66849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076A4">
        <w:rPr>
          <w:sz w:val="26"/>
          <w:szCs w:val="26"/>
        </w:rPr>
        <w:t>Муниципальная программа</w:t>
      </w: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076A4">
        <w:rPr>
          <w:sz w:val="26"/>
          <w:szCs w:val="26"/>
        </w:rPr>
        <w:t xml:space="preserve">«Совершенствование системы учета и управления объектами недвижимости  муниципального образования город Рубцовск </w:t>
      </w: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076A4">
        <w:rPr>
          <w:sz w:val="26"/>
          <w:szCs w:val="26"/>
        </w:rPr>
        <w:t>Алтайского края» на 2019-2023 годы</w:t>
      </w: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076A4">
        <w:rPr>
          <w:sz w:val="26"/>
          <w:szCs w:val="26"/>
        </w:rPr>
        <w:t xml:space="preserve">ПАСПОРТ </w:t>
      </w: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076A4">
        <w:rPr>
          <w:sz w:val="26"/>
          <w:szCs w:val="26"/>
        </w:rPr>
        <w:t>муниципальной программы «Совершенствование системы учета и управления объектами недвижимости  муниципального образования город Рубцовск Алтайского края» на 2019-2023 годы (далее – Программа)</w:t>
      </w: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4860"/>
      </w:tblGrid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4860" w:type="dxa"/>
          </w:tcPr>
          <w:p w:rsidR="001D58D8" w:rsidRPr="008076A4" w:rsidRDefault="001D58D8" w:rsidP="008076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076A4">
              <w:rPr>
                <w:sz w:val="26"/>
                <w:szCs w:val="26"/>
              </w:rPr>
              <w:t>Комитет Администрации города Рубцовска по управлению имуществом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 xml:space="preserve">Соисполнители Программы </w:t>
            </w:r>
          </w:p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Программой не предусмотрено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Участники Программы</w:t>
            </w:r>
          </w:p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Программой не предусмотрено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Подпрограммы Программы</w:t>
            </w:r>
          </w:p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Программой не предусмотрено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4860" w:type="dxa"/>
          </w:tcPr>
          <w:p w:rsidR="001D58D8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кодекс Российской Федерации; </w:t>
            </w:r>
          </w:p>
          <w:p w:rsidR="001D58D8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Бюджетный кодекс Российской Федерации; 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Оптимизация системы учета и управления объектами недвижимости и земельными участками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Задачи Программы</w:t>
            </w:r>
          </w:p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Разграничение государственной собственности на землю на территории  муниципального образования город Рубцовск Алтайского края – подготовка документации, необходимой для учета земельных участков;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собственности муниципального образования город  Рубцовск Алтайского края;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гражданско- правовой оборот;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системы учета земельных участков, управление ими и сделок с ними 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Целевые индикаторы и показатели Программы</w:t>
            </w:r>
          </w:p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отчетов по оценке права аренды земельных участков, предоставляемых с торгов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 строительство;</w:t>
            </w:r>
          </w:p>
          <w:p w:rsidR="001D58D8" w:rsidRPr="008076A4" w:rsidRDefault="001D58D8" w:rsidP="008076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оличество межевых планов земельных участков, подлежащих межеванию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постановке на кадастровый учет;</w:t>
            </w:r>
          </w:p>
          <w:p w:rsidR="001D58D8" w:rsidRDefault="001D58D8" w:rsidP="008076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оличество рассмотренных различными суд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ебными инстанциями судебных дел;</w:t>
            </w:r>
          </w:p>
          <w:p w:rsidR="001D58D8" w:rsidRPr="008076A4" w:rsidRDefault="001D58D8" w:rsidP="008076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оличество предъявленных претензий по договорам аренды земельных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участков;</w:t>
            </w:r>
          </w:p>
          <w:p w:rsidR="001D58D8" w:rsidRPr="008076A4" w:rsidRDefault="001D58D8" w:rsidP="008076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оличество специалистов, прошедших подготовку и переподготовку по программе обеспечения учета объектов недвижимости и земельных участков,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сещений конференций и семинаров</w:t>
            </w:r>
          </w:p>
        </w:tc>
      </w:tr>
      <w:tr w:rsidR="001D58D8" w:rsidRPr="00A04926" w:rsidTr="003D35E6">
        <w:trPr>
          <w:trHeight w:val="617"/>
        </w:trPr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2019-2023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Этапы не предусмотрены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>Объемы финансирования Программы</w:t>
            </w:r>
          </w:p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за счет средств бюджета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8076A4">
              <w:rPr>
                <w:rFonts w:ascii="Times New Roman" w:hAnsi="Times New Roman" w:cs="Times New Roman"/>
                <w:bCs/>
                <w:sz w:val="26"/>
                <w:szCs w:val="26"/>
              </w:rPr>
              <w:t>9 193</w:t>
            </w:r>
            <w:r w:rsidRPr="008076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тыс.руб, в том числе по годам: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2019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6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820,0 </w:t>
            </w: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2020 – 1942,0 тыс. руб.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2021 – 2039,0 тыс. руб.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2022 – 2142,0 тыс. руб.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 xml:space="preserve"> 2023 – 2250,0 тыс. руб.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  <w:tr w:rsidR="001D58D8" w:rsidRPr="00A04926" w:rsidTr="003D35E6">
        <w:tc>
          <w:tcPr>
            <w:tcW w:w="4608" w:type="dxa"/>
          </w:tcPr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4926"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  <w:p w:rsidR="001D58D8" w:rsidRPr="00A04926" w:rsidRDefault="001D58D8" w:rsidP="003D35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По окончании Программы: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будет осуществлена оценка права аренды 258 земельных участков, предоставляемых с торгов под строительство индивидуальных,  и комплексной застройки;</w:t>
            </w:r>
          </w:p>
          <w:p w:rsidR="001D58D8" w:rsidRPr="008076A4" w:rsidRDefault="001D58D8" w:rsidP="008076A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будут проведены  межевание и кадастровые работы по 161 земельному участку  для постановки на кадастровый учет земельных участков  под объектами казны и объектами, находящимися в муниципальной собственности;</w:t>
            </w:r>
          </w:p>
          <w:p w:rsidR="001D58D8" w:rsidRPr="008076A4" w:rsidRDefault="001D58D8" w:rsidP="008076A4">
            <w:pPr>
              <w:tabs>
                <w:tab w:val="left" w:pos="3960"/>
                <w:tab w:val="left" w:pos="4680"/>
                <w:tab w:val="left" w:pos="5280"/>
              </w:tabs>
              <w:autoSpaceDE w:val="0"/>
              <w:autoSpaceDN w:val="0"/>
              <w:adjustRightInd w:val="0"/>
              <w:ind w:right="120"/>
              <w:jc w:val="both"/>
              <w:rPr>
                <w:sz w:val="26"/>
                <w:szCs w:val="26"/>
              </w:rPr>
            </w:pPr>
            <w:r w:rsidRPr="008076A4">
              <w:rPr>
                <w:sz w:val="26"/>
                <w:szCs w:val="26"/>
              </w:rPr>
              <w:t>планируется сохранить и обеспечить полноту поступлений в бюджет города арендной платы за землю в количестве 14170 претензий  вследствие претензионной и исковой работы;</w:t>
            </w:r>
          </w:p>
          <w:p w:rsidR="001D58D8" w:rsidRPr="008076A4" w:rsidRDefault="001D58D8" w:rsidP="00807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076A4">
              <w:rPr>
                <w:rFonts w:ascii="Times New Roman" w:hAnsi="Times New Roman" w:cs="Times New Roman"/>
                <w:sz w:val="26"/>
                <w:szCs w:val="26"/>
              </w:rPr>
              <w:t>планируется обучение 5 человек по программному обеспечению учета объектов недвижимости и земельных участков вновь принятых специалистов, а также переподготовка специалистов работающих в программных системах</w:t>
            </w:r>
          </w:p>
        </w:tc>
      </w:tr>
    </w:tbl>
    <w:p w:rsidR="001D58D8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 w:firstLine="709"/>
        <w:jc w:val="both"/>
        <w:rPr>
          <w:sz w:val="28"/>
          <w:szCs w:val="28"/>
        </w:rPr>
      </w:pPr>
    </w:p>
    <w:p w:rsidR="001D58D8" w:rsidRPr="008076A4" w:rsidRDefault="001D58D8" w:rsidP="008076A4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jc w:val="center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>Общая характеристика сферы реализации Программы</w:t>
      </w:r>
    </w:p>
    <w:p w:rsidR="001D58D8" w:rsidRPr="008076A4" w:rsidRDefault="001D58D8" w:rsidP="00F66849">
      <w:pPr>
        <w:autoSpaceDE w:val="0"/>
        <w:autoSpaceDN w:val="0"/>
        <w:adjustRightInd w:val="0"/>
        <w:ind w:left="720" w:firstLine="709"/>
        <w:outlineLvl w:val="1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1.1</w:t>
      </w:r>
      <w:r>
        <w:rPr>
          <w:sz w:val="26"/>
          <w:szCs w:val="26"/>
        </w:rPr>
        <w:t>.</w:t>
      </w:r>
      <w:r w:rsidRPr="008076A4">
        <w:rPr>
          <w:sz w:val="26"/>
          <w:szCs w:val="26"/>
        </w:rPr>
        <w:t xml:space="preserve"> Основные проблемы и анализ причин их возникновения в сфере реализации Программы.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В 2018 году заканчивает свое действие муниципальная программа «Совершенствование системы учета и управления объектами недвижимости муниципального образования город Рубцовск Алтайского края» на 2015-2018 годы, результатом которой в части проведения межевания земельных участков под многоквартирными домами явилась постановка на учет  многоквартирных многоэтажных домов в целях реализации программы проведения  капитального ремонта многоквартирных домов в соответствии с Федеральным законом от 21.07.2007 № 185-ФЗ «О Фонде содействия реформированию жилищно-коммунального хозяйства». 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Объектами настоящей Программы также являются объекты недвижимости  и земельные участки - имущество, предназначенное для осуществления полномочий органов местного самоуправления, определенные Федеральным законом от 06.10.2003 № </w:t>
      </w:r>
      <w:r>
        <w:rPr>
          <w:sz w:val="26"/>
          <w:szCs w:val="26"/>
        </w:rPr>
        <w:t>131-ФЗ «</w:t>
      </w:r>
      <w:r w:rsidRPr="008076A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8076A4">
        <w:rPr>
          <w:sz w:val="26"/>
          <w:szCs w:val="26"/>
        </w:rPr>
        <w:t>. В настоящей Программе под объектами недвижимости понимаются здания, строения, сооружения, помещения в них, земельные участки, имущественные права на которые подлежат государственной регистрации.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 В результате реализации Программы за 2015-2018 годы  количество отчетов по оценке права аренды земельных участков под строительство, из запланированных 75 выполнен</w:t>
      </w:r>
      <w:r>
        <w:rPr>
          <w:sz w:val="26"/>
          <w:szCs w:val="26"/>
        </w:rPr>
        <w:t>о</w:t>
      </w:r>
      <w:r w:rsidRPr="008076A4">
        <w:rPr>
          <w:sz w:val="26"/>
          <w:szCs w:val="26"/>
        </w:rPr>
        <w:t xml:space="preserve"> 85. Межевых планов земельных участков, подлежащих межеванию и постановке на кадастровый учет,  выполнено 65 от запланированных 62. Окончено межевание и постановка на кадастровый учет земельных участков под многоэтажными многоквартирными домами. Количество подготовленных различными судебными инстанциями судебных дел из запланированных 300</w:t>
      </w:r>
      <w:r>
        <w:rPr>
          <w:sz w:val="26"/>
          <w:szCs w:val="26"/>
        </w:rPr>
        <w:t xml:space="preserve"> </w:t>
      </w:r>
      <w:r w:rsidRPr="008076A4">
        <w:rPr>
          <w:sz w:val="26"/>
          <w:szCs w:val="26"/>
        </w:rPr>
        <w:t xml:space="preserve">выполнено 267. Предъявлено претензий по договорам аренды земельных участков 5097 из запланированных 6000. </w:t>
      </w:r>
    </w:p>
    <w:p w:rsidR="001D58D8" w:rsidRPr="008076A4" w:rsidRDefault="001D58D8" w:rsidP="004F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 В ходе реализации Программы на 2019-2023 годы необходимо продолжить работу по оценке права аренды земельных участков под строительство, с этой целью за данный период необходимо подготовить 258 отчетов. </w:t>
      </w:r>
    </w:p>
    <w:p w:rsidR="001D58D8" w:rsidRPr="008076A4" w:rsidRDefault="001D58D8" w:rsidP="004F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С целью регистрации права собственности города в части земельных участков, на которых расположены входящие в состав казны города здания под производственными базами жилищно-коммунального комплекса, запланировано оформление 161 межевого плана, что позволит узаконить права на земельные участки под данными объектами.</w:t>
      </w:r>
    </w:p>
    <w:p w:rsidR="001D58D8" w:rsidRPr="008076A4" w:rsidRDefault="001D58D8" w:rsidP="004F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Планируется  увеличить количество подготовленных в различные судебные инстанции претензий по договорам аренды земельных участков до 14170, </w:t>
      </w:r>
      <w:r>
        <w:rPr>
          <w:sz w:val="26"/>
          <w:szCs w:val="26"/>
        </w:rPr>
        <w:t>в результате чего</w:t>
      </w:r>
      <w:r w:rsidRPr="008076A4">
        <w:rPr>
          <w:sz w:val="26"/>
          <w:szCs w:val="26"/>
        </w:rPr>
        <w:t xml:space="preserve"> возрастет количество рассматриваемых судебных дел до 780. </w:t>
      </w:r>
    </w:p>
    <w:p w:rsidR="001D58D8" w:rsidRPr="008076A4" w:rsidRDefault="001D58D8" w:rsidP="004F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8076A4">
        <w:rPr>
          <w:sz w:val="26"/>
          <w:szCs w:val="26"/>
        </w:rPr>
        <w:t xml:space="preserve">а период реализации Программы </w:t>
      </w:r>
      <w:r>
        <w:rPr>
          <w:sz w:val="26"/>
          <w:szCs w:val="26"/>
        </w:rPr>
        <w:t>п</w:t>
      </w:r>
      <w:r w:rsidRPr="008076A4">
        <w:rPr>
          <w:sz w:val="26"/>
          <w:szCs w:val="26"/>
        </w:rPr>
        <w:t>ланируется направить на обучение, переподготовку по программам обеспечения учета объектов недвижимости и земельных участков, на по</w:t>
      </w:r>
      <w:r>
        <w:rPr>
          <w:sz w:val="26"/>
          <w:szCs w:val="26"/>
        </w:rPr>
        <w:t xml:space="preserve">сещение конференций и семинаров – </w:t>
      </w:r>
      <w:r w:rsidRPr="008076A4">
        <w:rPr>
          <w:sz w:val="26"/>
          <w:szCs w:val="26"/>
        </w:rPr>
        <w:t>5 человек.</w:t>
      </w:r>
    </w:p>
    <w:p w:rsidR="001D58D8" w:rsidRPr="008076A4" w:rsidRDefault="001D58D8" w:rsidP="004F7C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58D8" w:rsidRPr="008076A4" w:rsidRDefault="001D58D8" w:rsidP="004F7C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Pr="008076A4">
        <w:rPr>
          <w:sz w:val="26"/>
          <w:szCs w:val="26"/>
        </w:rPr>
        <w:t>Обоснование решения проблемы и прогноз развития сферы реализации Программы</w:t>
      </w:r>
      <w:r>
        <w:rPr>
          <w:sz w:val="26"/>
          <w:szCs w:val="26"/>
        </w:rPr>
        <w:t>.</w:t>
      </w:r>
    </w:p>
    <w:p w:rsidR="001D58D8" w:rsidRPr="008076A4" w:rsidRDefault="001D58D8" w:rsidP="004F7C2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076A4">
        <w:rPr>
          <w:sz w:val="26"/>
          <w:szCs w:val="26"/>
        </w:rPr>
        <w:t xml:space="preserve">В соответствии со ст. 24.12 Федерального закона от 29.07.1998 </w:t>
      </w:r>
      <w:r>
        <w:rPr>
          <w:sz w:val="26"/>
          <w:szCs w:val="26"/>
        </w:rPr>
        <w:t>№</w:t>
      </w:r>
      <w:r w:rsidRPr="008076A4">
        <w:rPr>
          <w:sz w:val="26"/>
          <w:szCs w:val="26"/>
        </w:rPr>
        <w:t xml:space="preserve"> 135-ФЗ «Об оценочной деятельности в Российской Федерации» государственная кадастровая оценка земель проводится по решению исполнительного органа власти субъекта Российской Федерации </w:t>
      </w:r>
      <w:r w:rsidRPr="008076A4">
        <w:rPr>
          <w:sz w:val="26"/>
          <w:szCs w:val="26"/>
          <w:lang w:eastAsia="en-US"/>
        </w:rPr>
        <w:t>или в случаях, установленных законодательством субъекта Российской Федерации, по решению органа местного самоуправления не чаще,  чем один раз в течение трех лет (в городах федерального значения не чаще чем один раз в течение двух лет) с даты, по состоянию на которую была проведена государственная кадастровая оценка.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Последняя государственная кадастровая оценка земель населенных пунктов Алтайского края проводилась в 2015 году. В связи с этим в ходе реализации Программы на 2019-2023 годы возможно возникнет необходимость в выполнении работ по государственной кадастровой оценке указанных земель. Кроме того, по результатам кадастровой оценки необходимо подготовить экономическое обоснование расчета арендной платы за земельные участки.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Ведение единой системы учета земельных участков и объектов недвижимости требует также наличия у объекта недвижимости кадастрового номера, присваиваемого после проведения технической инвентаризации и содержащего кадастровый номер земельного участка, на котором он расположен. Совершенствование системы учета земельных участков и объектов недвижимости требует постоянного обновления технических и программных средств, что необходимо для расширения возможностей актуализации и обеспечения безопасности обрабатываемой информации, обучения специалистов.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Будет зарегистрировано право муниципальной собственности на земельные участки, на которых расположены входящие в состав казны города объекты  жилищно-коммунального комплекса.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Продолжится ведение единой системы учета земельных участков и объектов недвижимости муниципального образования город Рубцовск Алтайского края.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076A4">
        <w:rPr>
          <w:sz w:val="26"/>
          <w:szCs w:val="26"/>
        </w:rPr>
        <w:t>Произойдет обновление технических и программных средств, что необходимо для расширения возможностей актуализации и обеспечения</w:t>
      </w:r>
      <w:r w:rsidRPr="008076A4">
        <w:rPr>
          <w:bCs/>
          <w:sz w:val="26"/>
          <w:szCs w:val="26"/>
        </w:rPr>
        <w:t xml:space="preserve"> с</w:t>
      </w:r>
      <w:r w:rsidRPr="008076A4">
        <w:rPr>
          <w:sz w:val="26"/>
          <w:szCs w:val="26"/>
        </w:rPr>
        <w:t>овершенствования системы учета земельных участков и объектов недвижимости.</w:t>
      </w:r>
    </w:p>
    <w:p w:rsidR="001D58D8" w:rsidRPr="008076A4" w:rsidRDefault="001D58D8" w:rsidP="00F66849">
      <w:pPr>
        <w:tabs>
          <w:tab w:val="left" w:pos="309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ab/>
      </w:r>
    </w:p>
    <w:p w:rsidR="001D58D8" w:rsidRDefault="001D58D8" w:rsidP="00A3405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jc w:val="center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 xml:space="preserve">Приоритетные направления реализации Программы, цель и задачи, описание основных ожидаемых конечных результатов Программы, сроков и этапов </w:t>
      </w:r>
    </w:p>
    <w:p w:rsidR="001D58D8" w:rsidRDefault="001D58D8" w:rsidP="00A34051">
      <w:pPr>
        <w:tabs>
          <w:tab w:val="left" w:pos="360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>ее реализации</w:t>
      </w:r>
    </w:p>
    <w:p w:rsidR="001D58D8" w:rsidRPr="008076A4" w:rsidRDefault="001D58D8" w:rsidP="003D35E6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2.1</w:t>
      </w:r>
      <w:r>
        <w:rPr>
          <w:sz w:val="26"/>
          <w:szCs w:val="26"/>
        </w:rPr>
        <w:t>.</w:t>
      </w:r>
      <w:r w:rsidRPr="008076A4">
        <w:rPr>
          <w:sz w:val="26"/>
          <w:szCs w:val="26"/>
        </w:rPr>
        <w:t xml:space="preserve"> Приоритетные направления реализации Программы.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В соответствии с Федеральным законом от 06.10.2003 №</w:t>
      </w:r>
      <w:r>
        <w:rPr>
          <w:sz w:val="26"/>
          <w:szCs w:val="26"/>
        </w:rPr>
        <w:t xml:space="preserve"> </w:t>
      </w:r>
      <w:r w:rsidRPr="008076A4">
        <w:rPr>
          <w:sz w:val="26"/>
          <w:szCs w:val="26"/>
        </w:rPr>
        <w:t>131-ФЗ «Об общих принципах организации местного самоуправления в Российской Федерации», Земельным кодексом Российской Федерации, Бюджетным кодексом Российской Федерации экономическую основу местного самоуправления составляют находящиеся в муниципальной собственности имущество и земельные участки, средства бюджета, имущественные права муниципального образования и права распоряжения земельными участками в границах городской черты.</w:t>
      </w:r>
    </w:p>
    <w:p w:rsidR="001D58D8" w:rsidRPr="008076A4" w:rsidRDefault="001D58D8" w:rsidP="004F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Одним из важнейших условий эффективного управления собственностью города является наличие правоустанавливающих и правоподтверждающих документов на земельные участки и расположенные на них объекты недвижимости, ведение единого, полного учета указанных объектов. Это условие приобретает особую значимость в процессе оптимизации системы учета собственности города с учетом разграничения полномочий между органами государственной власти Российской Федерацией,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а также проведения разграничения государственной собственности на землю.</w:t>
      </w:r>
    </w:p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2.2. Цель и задачи Программы.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Программой предусмотрено достижение цели: оптимизация системы учета и управления объектами недвижимости и земельными участками.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Достижение поставленной цели возможно при условии выполнения следующих задач: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>разграничение государственной собственности на землю на территории  муниципального образования город Рубцовск Алтайского края - подготовка документации, необходимой для учета земельных участков;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>формирование собственности муниципального образования  город  Рубцовск Алтайского края;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>осуществление полномочий органов самоуправления муниципального образования город Рубцовск Алтайского края по вовлечению земельных участков в   гражданско-правовой оборот;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 xml:space="preserve"> совершенствование системы учета земельных участков, управления ими и сделок с ними.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Достижение поставленной цели будет способствовать точности описания объектов недвижимости, их однозначной идентификации и привязке к местности, т.е. земельным участкам,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</w:t>
      </w:r>
    </w:p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1D58D8" w:rsidSect="00A3405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2.3. Конечные результаты реализации Программы.</w:t>
      </w:r>
    </w:p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Оценка эффективности Программы определяется индикаторами, характеризующими конечный общественно значимый результат, уровень удовлетворенности потребителей муниципальными услугами, их объемом и качеством. Перечень индик</w:t>
      </w:r>
      <w:r>
        <w:rPr>
          <w:sz w:val="26"/>
          <w:szCs w:val="26"/>
        </w:rPr>
        <w:t xml:space="preserve">аторов полностью представлен в таблице </w:t>
      </w:r>
      <w:r w:rsidRPr="008076A4">
        <w:rPr>
          <w:sz w:val="26"/>
          <w:szCs w:val="26"/>
        </w:rPr>
        <w:t>1.</w:t>
      </w:r>
    </w:p>
    <w:p w:rsidR="001D58D8" w:rsidRDefault="001D58D8" w:rsidP="004F7C28">
      <w:pPr>
        <w:autoSpaceDE w:val="0"/>
        <w:autoSpaceDN w:val="0"/>
        <w:adjustRightInd w:val="0"/>
        <w:ind w:left="5664" w:right="214" w:firstLine="708"/>
        <w:jc w:val="center"/>
        <w:rPr>
          <w:sz w:val="22"/>
          <w:szCs w:val="22"/>
        </w:rPr>
      </w:pPr>
    </w:p>
    <w:p w:rsidR="001D58D8" w:rsidRPr="004F7C28" w:rsidRDefault="001D58D8" w:rsidP="004F7C28">
      <w:pPr>
        <w:autoSpaceDE w:val="0"/>
        <w:autoSpaceDN w:val="0"/>
        <w:adjustRightInd w:val="0"/>
        <w:ind w:left="5664" w:right="214" w:firstLine="708"/>
        <w:jc w:val="right"/>
        <w:rPr>
          <w:sz w:val="26"/>
          <w:szCs w:val="26"/>
        </w:rPr>
      </w:pPr>
      <w:r w:rsidRPr="004F7C28">
        <w:rPr>
          <w:sz w:val="26"/>
          <w:szCs w:val="26"/>
        </w:rPr>
        <w:t>Таблица № 1</w:t>
      </w:r>
    </w:p>
    <w:p w:rsidR="001D58D8" w:rsidRDefault="001D58D8" w:rsidP="004F7C28">
      <w:pPr>
        <w:autoSpaceDE w:val="0"/>
        <w:autoSpaceDN w:val="0"/>
        <w:adjustRightInd w:val="0"/>
        <w:ind w:right="214" w:firstLine="54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t xml:space="preserve"> </w:t>
      </w:r>
    </w:p>
    <w:p w:rsidR="001D58D8" w:rsidRPr="004F7C28" w:rsidRDefault="001D58D8" w:rsidP="004F7C2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7C28">
        <w:rPr>
          <w:sz w:val="26"/>
          <w:szCs w:val="26"/>
        </w:rPr>
        <w:t>Сведения об индикаторах  Программы и их значениях</w:t>
      </w:r>
    </w:p>
    <w:p w:rsidR="001D58D8" w:rsidRPr="00783FE8" w:rsidRDefault="001D58D8" w:rsidP="004F7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954"/>
        <w:gridCol w:w="567"/>
        <w:gridCol w:w="1417"/>
        <w:gridCol w:w="1276"/>
        <w:gridCol w:w="709"/>
        <w:gridCol w:w="709"/>
        <w:gridCol w:w="708"/>
        <w:gridCol w:w="709"/>
        <w:gridCol w:w="709"/>
        <w:gridCol w:w="1276"/>
      </w:tblGrid>
      <w:tr w:rsidR="001D58D8" w:rsidRPr="004F7C28" w:rsidTr="003D35E6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4F7C28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D8" w:rsidRPr="004F7C28" w:rsidTr="003D35E6">
        <w:trPr>
          <w:cantSplit/>
          <w:trHeight w:val="585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разработке</w:t>
            </w:r>
          </w:p>
          <w:p w:rsidR="001D58D8" w:rsidRPr="004F7C28" w:rsidRDefault="001D58D8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D58D8" w:rsidRPr="004F7C28" w:rsidRDefault="001D58D8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  <w:p w:rsidR="001D58D8" w:rsidRPr="004F7C28" w:rsidRDefault="001D58D8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7C28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  <w:p w:rsidR="001D58D8" w:rsidRPr="004F7C28" w:rsidRDefault="001D58D8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  <w:p w:rsidR="001D58D8" w:rsidRPr="004F7C28" w:rsidRDefault="001D58D8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7C2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D8" w:rsidRPr="004F7C28" w:rsidTr="003D35E6">
        <w:trPr>
          <w:cantSplit/>
          <w:trHeight w:val="1176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D58D8" w:rsidRPr="004F7C28" w:rsidRDefault="001D58D8" w:rsidP="003D35E6">
            <w:pPr>
              <w:tabs>
                <w:tab w:val="left" w:pos="975"/>
              </w:tabs>
            </w:pPr>
            <w:r w:rsidRPr="004F7C2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D8" w:rsidRPr="004F7C28" w:rsidTr="003D35E6">
        <w:trPr>
          <w:cantSplit/>
          <w:trHeight w:val="270"/>
        </w:trPr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58D8" w:rsidRPr="004F7C28" w:rsidTr="003D35E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Количество отчетов по оценке права аренды земельных участков, предоставляемых с торгов под строительство индивидуальных домов и комплексной застройки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1D58D8" w:rsidRPr="004F7C28" w:rsidTr="003D35E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межевых планов земельных участков, подлежащих межеванию и постановке на кадастровый учет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1D58D8" w:rsidRPr="004F7C28" w:rsidTr="003D35E6">
        <w:trPr>
          <w:cantSplit/>
          <w:trHeight w:val="5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различными судебными инстанциями судебных дел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1D58D8" w:rsidRPr="004F7C28" w:rsidTr="003D35E6">
        <w:trPr>
          <w:cantSplit/>
          <w:trHeight w:val="559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Количество предъявленных претензий по договорам аренды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14170</w:t>
            </w:r>
          </w:p>
        </w:tc>
      </w:tr>
      <w:tr w:rsidR="001D58D8" w:rsidRPr="004F7C28" w:rsidTr="003D35E6">
        <w:trPr>
          <w:cantSplit/>
          <w:trHeight w:val="1115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jc w:val="center"/>
            </w:pPr>
            <w:r w:rsidRPr="004F7C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8" w:rsidRPr="004F7C28" w:rsidRDefault="001D58D8" w:rsidP="003D35E6">
            <w:pPr>
              <w:jc w:val="center"/>
            </w:pPr>
            <w:r w:rsidRPr="004F7C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jc w:val="center"/>
            </w:pPr>
            <w:r w:rsidRPr="004F7C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jc w:val="center"/>
            </w:pPr>
            <w:r w:rsidRPr="004F7C2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8D8" w:rsidRPr="004F7C28" w:rsidRDefault="001D58D8" w:rsidP="003D35E6">
            <w:pPr>
              <w:jc w:val="center"/>
            </w:pPr>
            <w:r w:rsidRPr="004F7C28">
              <w:t>5</w:t>
            </w:r>
          </w:p>
        </w:tc>
      </w:tr>
    </w:tbl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1D58D8" w:rsidSect="00A3405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К 2023 году при полном финансировании мероприятий Программы будут достигнуты следующие результаты:</w:t>
      </w:r>
    </w:p>
    <w:p w:rsidR="001D58D8" w:rsidRPr="008076A4" w:rsidRDefault="001D58D8" w:rsidP="00F66849">
      <w:pPr>
        <w:pStyle w:val="ConsPlusCell"/>
        <w:widowControl/>
        <w:tabs>
          <w:tab w:val="left" w:pos="3960"/>
          <w:tab w:val="left" w:pos="4680"/>
          <w:tab w:val="left" w:pos="52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>проведена оценка права аренды земельных участков, предоставляемых с торгов под строительство индивидуальных домов и комплексной застройки - 258;</w:t>
      </w:r>
    </w:p>
    <w:p w:rsidR="001D58D8" w:rsidRPr="008076A4" w:rsidRDefault="001D58D8" w:rsidP="00F66849">
      <w:pPr>
        <w:pStyle w:val="ConsPlusCell"/>
        <w:widowControl/>
        <w:tabs>
          <w:tab w:val="left" w:pos="3960"/>
          <w:tab w:val="left" w:pos="4680"/>
          <w:tab w:val="left" w:pos="5280"/>
        </w:tabs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 xml:space="preserve"> подготовлены межевые планы земельных участков, подлежащих межеванию и  постановке на кадастровый учет земельных участков  под объектами казны и объектами, находящимися в муниципальной собственности - 161;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 xml:space="preserve">  предъявлены 14170 претензии по договорам аренды земельных участков;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 xml:space="preserve">  рассмотренных различными судебными инстанциями 780 судебных дел;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 xml:space="preserve">  прошедших подготовку и переподготовку по программам обеспечения учета объектов не</w:t>
      </w:r>
      <w:r>
        <w:rPr>
          <w:rFonts w:ascii="Times New Roman" w:hAnsi="Times New Roman" w:cs="Times New Roman"/>
          <w:sz w:val="26"/>
          <w:szCs w:val="26"/>
        </w:rPr>
        <w:t xml:space="preserve">движимости и земельных участков – </w:t>
      </w:r>
      <w:r w:rsidRPr="008076A4">
        <w:rPr>
          <w:rFonts w:ascii="Times New Roman" w:hAnsi="Times New Roman" w:cs="Times New Roman"/>
          <w:sz w:val="26"/>
          <w:szCs w:val="26"/>
        </w:rPr>
        <w:t>5 человек.</w:t>
      </w:r>
    </w:p>
    <w:p w:rsidR="001D58D8" w:rsidRDefault="001D58D8" w:rsidP="00F6684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8D8" w:rsidRPr="008076A4" w:rsidRDefault="001D58D8" w:rsidP="00F6684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>2.4. Сроки и этапы реализации Программы.</w:t>
      </w:r>
    </w:p>
    <w:p w:rsidR="001D58D8" w:rsidRPr="008076A4" w:rsidRDefault="001D58D8" w:rsidP="00F6684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>Реализация Программы рассчитана на четыре года с 2019 года по 2023 год без разбивки на временные этапы.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>3. Обобщенная характеристика мероприятий Программы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В рамках предыдущей программы проведены следующие основные мероприятия: кадастровая оценка земель муниципального образования город Рубцовск Алтайского края (затраты составили 114,4 тыс.руб.) межевание и кадастровые работы земельных участков под объектами казны и объектами муниципальной собственности (затраты –31,7 тыс. руб.).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В настоящей Программе предусмотрены  мероприятия, направленные на совершенствование системы учета и управления объектами недвижимости муниципального образования город Рубцовск Алтайского края, обеспечение эффективного управления ею.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Основными мероприятиями Программы являются: 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осуществление оценки рыночной величины арендной платы для проведения торгов по продаже права аренды земельных участков под строительство, которая определяется в соответствии с заключением независимого оценщика;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проведение межевания и кадастровых работ для постановки на кадастровый учет земельных участков под объектами, находящимися в муниципальной собственности;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подготовка судебных исков в различные судебные инстанции и предъявление претензий по договорам аренды земельных участков;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другие мероприятия.</w:t>
      </w:r>
    </w:p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Полный перечень мероприятий Программы приведен в </w:t>
      </w:r>
      <w:r>
        <w:rPr>
          <w:sz w:val="26"/>
          <w:szCs w:val="26"/>
        </w:rPr>
        <w:t xml:space="preserve">таблице </w:t>
      </w:r>
      <w:r w:rsidRPr="008076A4">
        <w:rPr>
          <w:sz w:val="26"/>
          <w:szCs w:val="26"/>
        </w:rPr>
        <w:t>2.</w:t>
      </w:r>
    </w:p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1E115F" w:rsidRDefault="001D58D8" w:rsidP="003D35E6">
      <w:pPr>
        <w:autoSpaceDE w:val="0"/>
        <w:autoSpaceDN w:val="0"/>
        <w:adjustRightInd w:val="0"/>
        <w:ind w:left="5664" w:right="-70" w:firstLine="708"/>
        <w:jc w:val="right"/>
        <w:rPr>
          <w:sz w:val="26"/>
          <w:szCs w:val="26"/>
        </w:rPr>
      </w:pPr>
      <w:r w:rsidRPr="001E115F">
        <w:rPr>
          <w:sz w:val="26"/>
          <w:szCs w:val="26"/>
        </w:rPr>
        <w:t xml:space="preserve">Таблица № 2 </w:t>
      </w:r>
    </w:p>
    <w:p w:rsidR="001D58D8" w:rsidRDefault="001D58D8" w:rsidP="001E115F">
      <w:pPr>
        <w:tabs>
          <w:tab w:val="center" w:pos="7761"/>
          <w:tab w:val="left" w:pos="137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58D8" w:rsidRPr="001E115F" w:rsidRDefault="001D58D8" w:rsidP="001E115F">
      <w:pPr>
        <w:tabs>
          <w:tab w:val="center" w:pos="7761"/>
          <w:tab w:val="left" w:pos="1371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E115F">
        <w:rPr>
          <w:sz w:val="26"/>
          <w:szCs w:val="26"/>
        </w:rPr>
        <w:t>Перечень мероприятий Программы</w:t>
      </w:r>
    </w:p>
    <w:p w:rsidR="001D58D8" w:rsidRPr="00783FE8" w:rsidRDefault="001D58D8" w:rsidP="001E115F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35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14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600"/>
        <w:gridCol w:w="1991"/>
        <w:gridCol w:w="2203"/>
        <w:gridCol w:w="1867"/>
        <w:gridCol w:w="709"/>
        <w:gridCol w:w="709"/>
        <w:gridCol w:w="708"/>
        <w:gridCol w:w="709"/>
        <w:gridCol w:w="709"/>
        <w:gridCol w:w="850"/>
        <w:gridCol w:w="3018"/>
      </w:tblGrid>
      <w:tr w:rsidR="001D58D8" w:rsidRPr="00146C98" w:rsidTr="001E115F">
        <w:trPr>
          <w:trHeight w:val="240"/>
        </w:trPr>
        <w:tc>
          <w:tcPr>
            <w:tcW w:w="600" w:type="dxa"/>
            <w:vMerge w:val="restart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AB1A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" w:type="dxa"/>
            <w:vMerge w:val="restart"/>
          </w:tcPr>
          <w:p w:rsidR="001D58D8" w:rsidRPr="00AB1A31" w:rsidRDefault="001D58D8" w:rsidP="001E115F">
            <w:pPr>
              <w:jc w:val="center"/>
              <w:rPr>
                <w:sz w:val="20"/>
                <w:szCs w:val="20"/>
              </w:rPr>
            </w:pPr>
          </w:p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203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867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4394" w:type="dxa"/>
            <w:gridSpan w:val="6"/>
          </w:tcPr>
          <w:p w:rsidR="001D58D8" w:rsidRPr="00AB1A31" w:rsidRDefault="001D58D8" w:rsidP="001E115F">
            <w:pPr>
              <w:pStyle w:val="ConsPlusCell"/>
              <w:widowControl/>
              <w:tabs>
                <w:tab w:val="left" w:pos="5213"/>
              </w:tabs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3018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1D58D8" w:rsidRPr="00146C98" w:rsidTr="001E115F">
        <w:trPr>
          <w:trHeight w:val="360"/>
        </w:trPr>
        <w:tc>
          <w:tcPr>
            <w:tcW w:w="600" w:type="dxa"/>
            <w:vMerge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2019</w:t>
            </w:r>
          </w:p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2020</w:t>
            </w:r>
          </w:p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2021</w:t>
            </w:r>
          </w:p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2022</w:t>
            </w:r>
          </w:p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1D58D8" w:rsidRPr="00AB1A31" w:rsidRDefault="001D58D8" w:rsidP="001E11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2023</w:t>
            </w:r>
          </w:p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1D58D8" w:rsidRPr="00AB1A31" w:rsidRDefault="001D58D8" w:rsidP="001E11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360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1A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11</w:t>
            </w: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  <w:b/>
              </w:rPr>
              <w:t>Цель:</w:t>
            </w:r>
            <w:r w:rsidRPr="00AB1A31">
              <w:rPr>
                <w:rFonts w:ascii="Times New Roman" w:hAnsi="Times New Roman" w:cs="Times New Roman"/>
              </w:rPr>
              <w:t xml:space="preserve"> оптимизация системы учета и управления </w:t>
            </w:r>
            <w:r>
              <w:rPr>
                <w:rFonts w:ascii="Times New Roman" w:hAnsi="Times New Roman" w:cs="Times New Roman"/>
              </w:rPr>
              <w:t>о</w:t>
            </w:r>
            <w:r w:rsidRPr="00AB1A31">
              <w:rPr>
                <w:rFonts w:ascii="Times New Roman" w:hAnsi="Times New Roman" w:cs="Times New Roman"/>
              </w:rPr>
              <w:t>ъектами недвижимости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A31">
              <w:rPr>
                <w:rFonts w:ascii="Times New Roman" w:hAnsi="Times New Roman" w:cs="Times New Roman"/>
              </w:rPr>
              <w:t>и земельными участками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942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2039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2142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2250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9193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</w:tcPr>
          <w:p w:rsidR="001D58D8" w:rsidRPr="000020C9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20C9">
              <w:rPr>
                <w:rFonts w:ascii="Times New Roman" w:hAnsi="Times New Roman" w:cs="Times New Roman"/>
                <w:b/>
              </w:rPr>
              <w:t>Задача:</w:t>
            </w:r>
            <w:r w:rsidRPr="000020C9">
              <w:rPr>
                <w:rFonts w:ascii="Times New Roman" w:hAnsi="Times New Roman" w:cs="Times New Roman"/>
              </w:rPr>
              <w:t xml:space="preserve"> Разграничение государственной собственности на землю на территории 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</w:rPr>
              <w:t xml:space="preserve"> – подготовка документации, необходимой для учета земельных участков</w:t>
            </w:r>
          </w:p>
        </w:tc>
        <w:tc>
          <w:tcPr>
            <w:tcW w:w="2203" w:type="dxa"/>
          </w:tcPr>
          <w:p w:rsidR="001D58D8" w:rsidRPr="006F53F6" w:rsidRDefault="001D58D8" w:rsidP="003D35E6">
            <w:pPr>
              <w:rPr>
                <w:sz w:val="20"/>
                <w:szCs w:val="20"/>
              </w:rPr>
            </w:pPr>
            <w:r w:rsidRPr="006F53F6">
              <w:rPr>
                <w:sz w:val="20"/>
                <w:szCs w:val="20"/>
              </w:rPr>
              <w:t>Отчеты по оценке права аренды земельных участков, предоставляемых с торгов под строительство</w:t>
            </w: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1910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1A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Оценка права аренды земельных участков, предоставляемых с торгов под строительство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2574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1" w:type="dxa"/>
          </w:tcPr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собственности муниципального образования город Рубцовск Алтайского края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межевых планов земельных участков, подлежащих межеванию и постановке на кадастровый учет под объектами казны и объектами, находящимися в муниципальной собственности</w:t>
            </w: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551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608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2363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Pr="00D17532" w:rsidRDefault="001D58D8" w:rsidP="003D35E6">
            <w:pPr>
              <w:jc w:val="center"/>
              <w:rPr>
                <w:sz w:val="20"/>
                <w:szCs w:val="20"/>
              </w:rPr>
            </w:pPr>
            <w:r w:rsidRPr="00D175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1" w:type="dxa"/>
          </w:tcPr>
          <w:p w:rsidR="001D58D8" w:rsidRPr="00D17532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Проведение  межевания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tabs>
                <w:tab w:val="center" w:pos="333"/>
                <w:tab w:val="right" w:pos="6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D58D8" w:rsidRPr="00D17532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D17532">
              <w:rPr>
                <w:rFonts w:ascii="Times New Roman" w:hAnsi="Times New Roman" w:cs="Times New Roman"/>
                <w:b/>
                <w:bCs/>
              </w:rPr>
              <w:t>63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</w:tcPr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  <w:b/>
              </w:rPr>
              <w:t>Задача:</w:t>
            </w:r>
          </w:p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полномочий органов местного</w:t>
            </w:r>
          </w:p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самоуправления муниципального образования город Рубцовск Алтайского края по вовлечению земельных участков в гражданско-правовой оборот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Погашение задолженности по оплате за аренду земельных участков</w:t>
            </w: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B1A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873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1D58D8" w:rsidRPr="00146C98" w:rsidTr="001E115F">
        <w:trPr>
          <w:trHeight w:val="2151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1A3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AB1A31">
              <w:rPr>
                <w:rFonts w:ascii="Times New Roman" w:hAnsi="Times New Roman" w:cs="Times New Roman"/>
                <w:b/>
              </w:rPr>
              <w:t>:</w:t>
            </w:r>
          </w:p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Подготовка судебных исков в различные судебные инстанции и предъявление претензий по договорам аренды земельных участков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58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66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AB1A3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83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AB1A3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92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873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5927"/>
        </w:trPr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1" w:type="dxa"/>
          </w:tcPr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  <w:b/>
              </w:rPr>
              <w:t>Задача:</w:t>
            </w:r>
          </w:p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учета земельных участков, управления ими и сделок с ними</w:t>
            </w:r>
          </w:p>
        </w:tc>
        <w:tc>
          <w:tcPr>
            <w:tcW w:w="2203" w:type="dxa"/>
          </w:tcPr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39">
              <w:rPr>
                <w:rFonts w:ascii="Times New Roman" w:hAnsi="Times New Roman" w:cs="Times New Roman"/>
              </w:rPr>
              <w:t>Приобретение средств технического, материального и программного обеспечения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внедрению средств технического и программного обеспечения.</w:t>
            </w:r>
          </w:p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Абонентская плата за обслуживание автоматизированной системы управления недвижимостью.</w:t>
            </w:r>
          </w:p>
          <w:p w:rsidR="001D58D8" w:rsidRPr="00556F39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подготовке и переподготовке по программам обеспечения учета объектов недвижимости и земельные участки 5 человек, посещение конференций и семинаров</w:t>
            </w:r>
          </w:p>
        </w:tc>
        <w:tc>
          <w:tcPr>
            <w:tcW w:w="1867" w:type="dxa"/>
          </w:tcPr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D58D8" w:rsidRDefault="001D58D8" w:rsidP="003D35E6"/>
          <w:p w:rsidR="001D58D8" w:rsidRPr="00AE0A79" w:rsidRDefault="001D58D8" w:rsidP="003D35E6"/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831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873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917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964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4047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0" w:type="dxa"/>
          </w:tcPr>
          <w:p w:rsidR="001D58D8" w:rsidRPr="00996129" w:rsidRDefault="001D58D8" w:rsidP="003D3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991" w:type="dxa"/>
          </w:tcPr>
          <w:p w:rsidR="001D58D8" w:rsidRPr="00996129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1D58D8" w:rsidRPr="00AE0A79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рабочих станций (орг. техника, оборудование)</w:t>
            </w:r>
          </w:p>
        </w:tc>
        <w:tc>
          <w:tcPr>
            <w:tcW w:w="2203" w:type="dxa"/>
          </w:tcPr>
          <w:p w:rsidR="001D58D8" w:rsidRPr="00AE0A79" w:rsidRDefault="001D58D8" w:rsidP="003D35E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709" w:type="dxa"/>
          </w:tcPr>
          <w:p w:rsidR="001D58D8" w:rsidRPr="00F15C1C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F15C1C"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711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1265"/>
        </w:trPr>
        <w:tc>
          <w:tcPr>
            <w:tcW w:w="600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991" w:type="dxa"/>
          </w:tcPr>
          <w:p w:rsidR="001D58D8" w:rsidRPr="0077532C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1D58D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D0502">
              <w:rPr>
                <w:rFonts w:ascii="Times New Roman" w:hAnsi="Times New Roman" w:cs="Times New Roman"/>
              </w:rPr>
              <w:t>аключение договоров на обслуживание рабочих станций</w:t>
            </w:r>
          </w:p>
          <w:p w:rsidR="001D58D8" w:rsidRPr="00F15C1C" w:rsidRDefault="001D58D8" w:rsidP="003D35E6">
            <w:pPr>
              <w:ind w:firstLine="708"/>
            </w:pP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709" w:type="dxa"/>
          </w:tcPr>
          <w:p w:rsidR="001D58D8" w:rsidRPr="00F15C1C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583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991" w:type="dxa"/>
          </w:tcPr>
          <w:p w:rsidR="001D58D8" w:rsidRPr="0077532C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1D58D8" w:rsidRPr="006D0502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0502">
              <w:rPr>
                <w:rFonts w:ascii="Times New Roman" w:hAnsi="Times New Roman" w:cs="Times New Roman"/>
              </w:rPr>
              <w:t>Заключение договоров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502">
              <w:rPr>
                <w:rFonts w:ascii="Times New Roman" w:hAnsi="Times New Roman" w:cs="Times New Roman"/>
              </w:rPr>
              <w:t>на обслуживание про</w:t>
            </w:r>
            <w:r>
              <w:rPr>
                <w:rFonts w:ascii="Times New Roman" w:hAnsi="Times New Roman" w:cs="Times New Roman"/>
              </w:rPr>
              <w:t>грамм  учета объектов и земельных участков недвижимости (</w:t>
            </w:r>
            <w:r>
              <w:rPr>
                <w:rFonts w:ascii="Times New Roman" w:hAnsi="Times New Roman" w:cs="Times New Roman"/>
                <w:lang w:val="en-US"/>
              </w:rPr>
              <w:t>SAUMI</w:t>
            </w:r>
            <w:r>
              <w:rPr>
                <w:rFonts w:ascii="Times New Roman" w:hAnsi="Times New Roman" w:cs="Times New Roman"/>
              </w:rPr>
              <w:t>), 1С Бухгалтерия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</w:t>
            </w:r>
          </w:p>
        </w:tc>
        <w:tc>
          <w:tcPr>
            <w:tcW w:w="709" w:type="dxa"/>
          </w:tcPr>
          <w:p w:rsidR="001D58D8" w:rsidRPr="00F15C1C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1162</w:t>
            </w:r>
          </w:p>
        </w:tc>
        <w:tc>
          <w:tcPr>
            <w:tcW w:w="3018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991" w:type="dxa"/>
          </w:tcPr>
          <w:p w:rsidR="001D58D8" w:rsidRPr="0077532C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1D58D8" w:rsidRPr="00F15C1C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одготовка и переподготовка по программам обеспечения учета объектов недвижимости, земельных участков, посещение конференций и семинаров</w:t>
            </w:r>
          </w:p>
        </w:tc>
        <w:tc>
          <w:tcPr>
            <w:tcW w:w="2203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709" w:type="dxa"/>
          </w:tcPr>
          <w:p w:rsidR="001D58D8" w:rsidRPr="003E5D5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E5D58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8D8" w:rsidRPr="00146C98" w:rsidTr="001E115F">
        <w:trPr>
          <w:trHeight w:val="240"/>
        </w:trPr>
        <w:tc>
          <w:tcPr>
            <w:tcW w:w="600" w:type="dxa"/>
          </w:tcPr>
          <w:p w:rsidR="001D58D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0" w:type="dxa"/>
          </w:tcPr>
          <w:p w:rsidR="001D58D8" w:rsidRPr="00AB1A31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991" w:type="dxa"/>
          </w:tcPr>
          <w:p w:rsidR="001D58D8" w:rsidRPr="0077532C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7532C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е:</w:t>
            </w:r>
          </w:p>
          <w:p w:rsidR="001D58D8" w:rsidRPr="003E5D5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5D58">
              <w:rPr>
                <w:rFonts w:ascii="Times New Roman" w:hAnsi="Times New Roman" w:cs="Times New Roman"/>
              </w:rPr>
              <w:t>Техническое и материально</w:t>
            </w:r>
            <w:r>
              <w:rPr>
                <w:rFonts w:ascii="Times New Roman" w:hAnsi="Times New Roman" w:cs="Times New Roman"/>
              </w:rPr>
              <w:t>е</w:t>
            </w:r>
            <w:r w:rsidRPr="003E5D58">
              <w:rPr>
                <w:rFonts w:ascii="Times New Roman" w:hAnsi="Times New Roman" w:cs="Times New Roman"/>
              </w:rPr>
              <w:t xml:space="preserve"> обеспечение рабочих мест сотрудников</w:t>
            </w:r>
          </w:p>
        </w:tc>
        <w:tc>
          <w:tcPr>
            <w:tcW w:w="2203" w:type="dxa"/>
          </w:tcPr>
          <w:p w:rsidR="001D58D8" w:rsidRPr="003E5D58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D58D8" w:rsidRPr="00AB1A31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1D58D8" w:rsidRPr="003E5D58" w:rsidRDefault="001D58D8" w:rsidP="003D3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0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9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</w:t>
            </w:r>
          </w:p>
        </w:tc>
        <w:tc>
          <w:tcPr>
            <w:tcW w:w="709" w:type="dxa"/>
          </w:tcPr>
          <w:p w:rsidR="001D58D8" w:rsidRPr="003E5D58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</w:t>
            </w:r>
          </w:p>
        </w:tc>
        <w:tc>
          <w:tcPr>
            <w:tcW w:w="850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1251</w:t>
            </w:r>
          </w:p>
        </w:tc>
        <w:tc>
          <w:tcPr>
            <w:tcW w:w="3018" w:type="dxa"/>
          </w:tcPr>
          <w:p w:rsidR="001D58D8" w:rsidRPr="00AB1A31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Экономический расчет по мероприятиям Программы рассчитан с учетом пятипроцентного инфляционного процесса. </w:t>
      </w:r>
    </w:p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1D58D8" w:rsidSect="001E11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D58D8" w:rsidRPr="008076A4" w:rsidRDefault="001D58D8" w:rsidP="001E115F">
      <w:pPr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8076A4">
        <w:rPr>
          <w:sz w:val="26"/>
          <w:szCs w:val="26"/>
        </w:rPr>
        <w:t xml:space="preserve">Общий объем финансовых ресурсов, необходимых для реализации </w:t>
      </w:r>
      <w:r>
        <w:rPr>
          <w:sz w:val="26"/>
          <w:szCs w:val="26"/>
        </w:rPr>
        <w:t>П</w:t>
      </w:r>
      <w:r w:rsidRPr="008076A4">
        <w:rPr>
          <w:sz w:val="26"/>
          <w:szCs w:val="26"/>
        </w:rPr>
        <w:t>рограммы</w:t>
      </w:r>
    </w:p>
    <w:p w:rsidR="001D58D8" w:rsidRPr="008076A4" w:rsidRDefault="001D58D8" w:rsidP="00F66849">
      <w:pPr>
        <w:autoSpaceDE w:val="0"/>
        <w:autoSpaceDN w:val="0"/>
        <w:adjustRightInd w:val="0"/>
        <w:ind w:left="900" w:firstLine="709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Анализ результатов муниципальной целевой программы «Совершенствование системы учета и управления объектами недвижимости муниципального образования город Рубцовск Алтайского края» на 2015-2018 годы» показал, что при своевременном и полном финансировании мероприятий Программы сохраняется и увеличивается полнота поступлений в бюджет города, повышается эффективность использования муниципального имущества и земельных участков, совершенствуется единая система учета муниципальной недвижимости. </w:t>
      </w:r>
    </w:p>
    <w:p w:rsidR="001D58D8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Для реализации мероприятий Программы, рассчитанной на 2019-2023 годы, необходимы следующие затраты из бюджета города (т</w:t>
      </w:r>
      <w:r>
        <w:rPr>
          <w:sz w:val="26"/>
          <w:szCs w:val="26"/>
        </w:rPr>
        <w:t xml:space="preserve">аблица </w:t>
      </w:r>
      <w:r w:rsidRPr="008076A4">
        <w:rPr>
          <w:sz w:val="26"/>
          <w:szCs w:val="26"/>
        </w:rPr>
        <w:t>3).</w:t>
      </w:r>
    </w:p>
    <w:p w:rsidR="001D58D8" w:rsidRDefault="001D58D8" w:rsidP="003D35E6">
      <w:pPr>
        <w:ind w:left="4956" w:firstLine="708"/>
        <w:jc w:val="right"/>
      </w:pPr>
      <w:r>
        <w:t xml:space="preserve">  </w:t>
      </w:r>
      <w:r w:rsidRPr="00333086">
        <w:t xml:space="preserve"> </w:t>
      </w:r>
    </w:p>
    <w:p w:rsidR="001D58D8" w:rsidRDefault="001D58D8" w:rsidP="003D35E6">
      <w:pPr>
        <w:ind w:left="4956" w:firstLine="708"/>
        <w:jc w:val="right"/>
        <w:rPr>
          <w:sz w:val="26"/>
          <w:szCs w:val="26"/>
        </w:rPr>
      </w:pPr>
    </w:p>
    <w:p w:rsidR="001D58D8" w:rsidRPr="003D35E6" w:rsidRDefault="001D58D8" w:rsidP="003D35E6">
      <w:pPr>
        <w:ind w:left="4956" w:firstLine="708"/>
        <w:jc w:val="right"/>
        <w:rPr>
          <w:sz w:val="26"/>
          <w:szCs w:val="26"/>
        </w:rPr>
      </w:pPr>
      <w:r w:rsidRPr="003D35E6">
        <w:rPr>
          <w:sz w:val="26"/>
          <w:szCs w:val="26"/>
        </w:rPr>
        <w:t xml:space="preserve">Таблица № 3 </w:t>
      </w:r>
    </w:p>
    <w:p w:rsidR="001D58D8" w:rsidRDefault="001D58D8" w:rsidP="003D35E6">
      <w:pPr>
        <w:autoSpaceDE w:val="0"/>
        <w:autoSpaceDN w:val="0"/>
        <w:adjustRightInd w:val="0"/>
        <w:ind w:right="214"/>
        <w:jc w:val="center"/>
        <w:rPr>
          <w:sz w:val="26"/>
          <w:szCs w:val="26"/>
        </w:rPr>
      </w:pPr>
    </w:p>
    <w:p w:rsidR="001D58D8" w:rsidRDefault="001D58D8" w:rsidP="003D35E6">
      <w:pPr>
        <w:autoSpaceDE w:val="0"/>
        <w:autoSpaceDN w:val="0"/>
        <w:adjustRightInd w:val="0"/>
        <w:ind w:right="214"/>
        <w:jc w:val="center"/>
        <w:rPr>
          <w:sz w:val="26"/>
          <w:szCs w:val="26"/>
        </w:rPr>
      </w:pPr>
      <w:r w:rsidRPr="003D35E6">
        <w:rPr>
          <w:sz w:val="26"/>
          <w:szCs w:val="26"/>
        </w:rPr>
        <w:t>Объем финансовых ресурсов,  необходимых для  реализации Программы</w:t>
      </w:r>
    </w:p>
    <w:p w:rsidR="001D58D8" w:rsidRPr="003D35E6" w:rsidRDefault="001D58D8" w:rsidP="003D35E6">
      <w:pPr>
        <w:autoSpaceDE w:val="0"/>
        <w:autoSpaceDN w:val="0"/>
        <w:adjustRightInd w:val="0"/>
        <w:ind w:right="214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81" w:tblpY="78"/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0"/>
        <w:gridCol w:w="840"/>
        <w:gridCol w:w="840"/>
        <w:gridCol w:w="720"/>
        <w:gridCol w:w="720"/>
        <w:gridCol w:w="720"/>
        <w:gridCol w:w="1440"/>
      </w:tblGrid>
      <w:tr w:rsidR="001D58D8" w:rsidRPr="00783FE8" w:rsidTr="003D35E6">
        <w:trPr>
          <w:cantSplit/>
          <w:trHeight w:val="360"/>
        </w:trPr>
        <w:tc>
          <w:tcPr>
            <w:tcW w:w="4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Источники и направления расходов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Сумма расходов, тыс.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58D8" w:rsidRPr="00783FE8" w:rsidTr="003D35E6">
        <w:trPr>
          <w:cantSplit/>
          <w:trHeight w:val="240"/>
        </w:trPr>
        <w:tc>
          <w:tcPr>
            <w:tcW w:w="4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2019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2022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</w:tr>
      <w:tr w:rsidR="001D58D8" w:rsidRPr="00821435" w:rsidTr="003D35E6">
        <w:trPr>
          <w:cantSplit/>
          <w:trHeight w:val="35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Всего финансовых затрат, в том числе: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sz w:val="25"/>
                <w:szCs w:val="25"/>
              </w:rPr>
            </w:pPr>
            <w:r w:rsidRPr="00DC57F5">
              <w:rPr>
                <w:sz w:val="25"/>
                <w:szCs w:val="25"/>
              </w:rPr>
              <w:t>1942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9193</w:t>
            </w:r>
          </w:p>
        </w:tc>
      </w:tr>
      <w:tr w:rsidR="001D58D8" w:rsidRPr="00D5535C" w:rsidTr="003D35E6">
        <w:trPr>
          <w:cantSplit/>
          <w:trHeight w:val="391"/>
        </w:trPr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sz w:val="25"/>
                <w:szCs w:val="25"/>
              </w:rPr>
            </w:pPr>
            <w:r w:rsidRPr="00DC57F5">
              <w:rPr>
                <w:sz w:val="25"/>
                <w:szCs w:val="25"/>
              </w:rPr>
              <w:t>1942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9193</w:t>
            </w:r>
          </w:p>
        </w:tc>
      </w:tr>
      <w:tr w:rsidR="001D58D8" w:rsidRPr="00821435" w:rsidTr="003D35E6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 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89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Капитальные вложения,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24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Прочие расходы,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Cs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1942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9193</w:t>
            </w:r>
          </w:p>
        </w:tc>
      </w:tr>
      <w:tr w:rsidR="001D58D8" w:rsidRPr="00821435" w:rsidTr="003D35E6">
        <w:trPr>
          <w:cantSplit/>
          <w:trHeight w:val="23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Cs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1942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9193</w:t>
            </w:r>
          </w:p>
        </w:tc>
      </w:tr>
      <w:tr w:rsidR="001D58D8" w:rsidRPr="00821435" w:rsidTr="003D35E6">
        <w:trPr>
          <w:cantSplit/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50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58D8" w:rsidRPr="00821435" w:rsidTr="003D35E6">
        <w:trPr>
          <w:cantSplit/>
          <w:trHeight w:val="32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8" w:rsidRPr="00DC57F5" w:rsidRDefault="001D58D8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1D58D8" w:rsidRPr="00761E94" w:rsidRDefault="001D58D8" w:rsidP="003D35E6">
      <w:pPr>
        <w:autoSpaceDE w:val="0"/>
        <w:autoSpaceDN w:val="0"/>
        <w:adjustRightInd w:val="0"/>
        <w:jc w:val="both"/>
      </w:pPr>
    </w:p>
    <w:p w:rsidR="001D58D8" w:rsidRDefault="001D58D8" w:rsidP="003D35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Default="001D58D8" w:rsidP="003D35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8076A4" w:rsidRDefault="001D58D8" w:rsidP="003D35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Общий объем финансирования Программы за счет средств бюджета города  составит </w:t>
      </w:r>
      <w:r w:rsidRPr="003D35E6">
        <w:rPr>
          <w:bCs/>
          <w:sz w:val="26"/>
          <w:szCs w:val="26"/>
        </w:rPr>
        <w:t>9 193</w:t>
      </w:r>
      <w:r w:rsidRPr="008076A4">
        <w:rPr>
          <w:b/>
          <w:bCs/>
          <w:sz w:val="26"/>
          <w:szCs w:val="26"/>
        </w:rPr>
        <w:t xml:space="preserve"> </w:t>
      </w:r>
      <w:r w:rsidRPr="008076A4">
        <w:rPr>
          <w:sz w:val="26"/>
          <w:szCs w:val="26"/>
        </w:rPr>
        <w:t>тыс.руб., в том числе по годам:</w:t>
      </w:r>
    </w:p>
    <w:p w:rsidR="001D58D8" w:rsidRPr="008076A4" w:rsidRDefault="001D58D8" w:rsidP="003D35E6">
      <w:pPr>
        <w:pStyle w:val="ConsPlusCell"/>
        <w:widowControl/>
        <w:tabs>
          <w:tab w:val="left" w:pos="3960"/>
          <w:tab w:val="left" w:pos="4680"/>
          <w:tab w:val="left" w:pos="528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076A4">
          <w:rPr>
            <w:rFonts w:ascii="Times New Roman" w:hAnsi="Times New Roman" w:cs="Times New Roman"/>
            <w:sz w:val="26"/>
            <w:szCs w:val="26"/>
          </w:rPr>
          <w:t>2019</w:t>
        </w:r>
        <w:r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  <w:r w:rsidRPr="008076A4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76A4">
        <w:rPr>
          <w:rFonts w:ascii="Times New Roman" w:hAnsi="Times New Roman" w:cs="Times New Roman"/>
          <w:sz w:val="26"/>
          <w:szCs w:val="26"/>
        </w:rPr>
        <w:t>820</w:t>
      </w:r>
      <w:r w:rsidRPr="008076A4">
        <w:rPr>
          <w:rFonts w:ascii="Times New Roman" w:hAnsi="Times New Roman" w:cs="Times New Roman"/>
          <w:bCs/>
          <w:sz w:val="26"/>
          <w:szCs w:val="26"/>
        </w:rPr>
        <w:t xml:space="preserve">,0 </w:t>
      </w:r>
      <w:r w:rsidRPr="008076A4">
        <w:rPr>
          <w:rFonts w:ascii="Times New Roman" w:hAnsi="Times New Roman" w:cs="Times New Roman"/>
          <w:sz w:val="26"/>
          <w:szCs w:val="26"/>
        </w:rPr>
        <w:t>тыс. руб.</w:t>
      </w:r>
    </w:p>
    <w:p w:rsidR="001D58D8" w:rsidRPr="008076A4" w:rsidRDefault="001D58D8" w:rsidP="003D35E6">
      <w:pPr>
        <w:pStyle w:val="ConsPlusCell"/>
        <w:widowControl/>
        <w:tabs>
          <w:tab w:val="left" w:pos="3960"/>
          <w:tab w:val="left" w:pos="4680"/>
          <w:tab w:val="left" w:pos="5280"/>
        </w:tabs>
        <w:ind w:firstLine="709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2020 г"/>
        </w:smartTagPr>
        <w:r w:rsidRPr="008076A4">
          <w:rPr>
            <w:rFonts w:ascii="Times New Roman" w:hAnsi="Times New Roman" w:cs="Times New Roman"/>
            <w:sz w:val="26"/>
            <w:szCs w:val="26"/>
          </w:rPr>
          <w:t>2020</w:t>
        </w:r>
        <w:r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  <w:r w:rsidRPr="008076A4">
        <w:rPr>
          <w:rFonts w:ascii="Times New Roman" w:hAnsi="Times New Roman" w:cs="Times New Roman"/>
          <w:sz w:val="26"/>
          <w:szCs w:val="26"/>
        </w:rPr>
        <w:t xml:space="preserve"> – 1942,0 тыс. руб.</w:t>
      </w:r>
    </w:p>
    <w:p w:rsidR="001D58D8" w:rsidRPr="008076A4" w:rsidRDefault="001D58D8" w:rsidP="003D35E6">
      <w:pPr>
        <w:pStyle w:val="ConsPlusCell"/>
        <w:widowControl/>
        <w:tabs>
          <w:tab w:val="left" w:pos="3960"/>
          <w:tab w:val="left" w:pos="4680"/>
          <w:tab w:val="left" w:pos="5280"/>
        </w:tabs>
        <w:ind w:firstLine="709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2021 г"/>
        </w:smartTagPr>
        <w:r w:rsidRPr="008076A4">
          <w:rPr>
            <w:rFonts w:ascii="Times New Roman" w:hAnsi="Times New Roman" w:cs="Times New Roman"/>
            <w:sz w:val="26"/>
            <w:szCs w:val="26"/>
          </w:rPr>
          <w:t xml:space="preserve">2021 </w:t>
        </w:r>
        <w:r>
          <w:rPr>
            <w:rFonts w:ascii="Times New Roman" w:hAnsi="Times New Roman" w:cs="Times New Roman"/>
            <w:sz w:val="26"/>
            <w:szCs w:val="26"/>
          </w:rPr>
          <w:t>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076A4">
        <w:rPr>
          <w:rFonts w:ascii="Times New Roman" w:hAnsi="Times New Roman" w:cs="Times New Roman"/>
          <w:sz w:val="26"/>
          <w:szCs w:val="26"/>
        </w:rPr>
        <w:t>– 2039,0 тыс. руб.</w:t>
      </w:r>
    </w:p>
    <w:p w:rsidR="001D58D8" w:rsidRPr="008076A4" w:rsidRDefault="001D58D8" w:rsidP="003D35E6">
      <w:pPr>
        <w:pStyle w:val="ConsPlusCell"/>
        <w:widowControl/>
        <w:tabs>
          <w:tab w:val="left" w:pos="3960"/>
          <w:tab w:val="left" w:pos="4680"/>
          <w:tab w:val="left" w:pos="5280"/>
        </w:tabs>
        <w:ind w:firstLine="709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2022 г"/>
        </w:smartTagPr>
        <w:r w:rsidRPr="008076A4">
          <w:rPr>
            <w:rFonts w:ascii="Times New Roman" w:hAnsi="Times New Roman" w:cs="Times New Roman"/>
            <w:sz w:val="26"/>
            <w:szCs w:val="26"/>
          </w:rPr>
          <w:t>2022</w:t>
        </w:r>
        <w:r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  <w:r w:rsidRPr="008076A4">
        <w:rPr>
          <w:rFonts w:ascii="Times New Roman" w:hAnsi="Times New Roman" w:cs="Times New Roman"/>
          <w:sz w:val="26"/>
          <w:szCs w:val="26"/>
        </w:rPr>
        <w:t xml:space="preserve"> – 2142,0 тыс. руб.</w:t>
      </w:r>
    </w:p>
    <w:p w:rsidR="001D58D8" w:rsidRPr="008076A4" w:rsidRDefault="001D58D8" w:rsidP="003D35E6">
      <w:pPr>
        <w:pStyle w:val="ConsPlusCell"/>
        <w:widowControl/>
        <w:tabs>
          <w:tab w:val="left" w:pos="3960"/>
          <w:tab w:val="left" w:pos="4680"/>
          <w:tab w:val="left" w:pos="5280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2023 г"/>
        </w:smartTagPr>
        <w:r w:rsidRPr="008076A4">
          <w:rPr>
            <w:rFonts w:ascii="Times New Roman" w:hAnsi="Times New Roman" w:cs="Times New Roman"/>
            <w:sz w:val="26"/>
            <w:szCs w:val="26"/>
          </w:rPr>
          <w:t xml:space="preserve">2023 </w:t>
        </w:r>
        <w:r>
          <w:rPr>
            <w:rFonts w:ascii="Times New Roman" w:hAnsi="Times New Roman" w:cs="Times New Roman"/>
            <w:sz w:val="26"/>
            <w:szCs w:val="26"/>
          </w:rPr>
          <w:t>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076A4">
        <w:rPr>
          <w:rFonts w:ascii="Times New Roman" w:hAnsi="Times New Roman" w:cs="Times New Roman"/>
          <w:sz w:val="26"/>
          <w:szCs w:val="26"/>
        </w:rPr>
        <w:t>– 2250,0 тыс. руб.</w:t>
      </w:r>
    </w:p>
    <w:p w:rsidR="001D58D8" w:rsidRPr="008076A4" w:rsidRDefault="001D58D8" w:rsidP="003D35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Объемы финансирования подлежат ежегодному уточнению на очередной финансовый год в связи с ежегодным формированием бюджета города.</w:t>
      </w:r>
    </w:p>
    <w:p w:rsidR="001D58D8" w:rsidRPr="008076A4" w:rsidRDefault="001D58D8" w:rsidP="00F66849">
      <w:pPr>
        <w:autoSpaceDE w:val="0"/>
        <w:autoSpaceDN w:val="0"/>
        <w:adjustRightInd w:val="0"/>
        <w:ind w:left="2124"/>
        <w:rPr>
          <w:sz w:val="26"/>
          <w:szCs w:val="26"/>
        </w:rPr>
      </w:pPr>
    </w:p>
    <w:p w:rsidR="001D58D8" w:rsidRDefault="001D58D8" w:rsidP="003D35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D58D8" w:rsidRPr="008076A4" w:rsidRDefault="001D58D8" w:rsidP="003D35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076A4">
        <w:rPr>
          <w:sz w:val="26"/>
          <w:szCs w:val="26"/>
        </w:rPr>
        <w:t>5. Анализ рисков реализации Программы и описание мер</w:t>
      </w:r>
      <w:r>
        <w:rPr>
          <w:sz w:val="26"/>
          <w:szCs w:val="26"/>
        </w:rPr>
        <w:t xml:space="preserve"> </w:t>
      </w:r>
      <w:r w:rsidRPr="008076A4">
        <w:rPr>
          <w:sz w:val="26"/>
          <w:szCs w:val="26"/>
        </w:rPr>
        <w:t>управления рисками реализации Программы</w:t>
      </w:r>
    </w:p>
    <w:p w:rsidR="001D58D8" w:rsidRPr="008076A4" w:rsidRDefault="001D58D8" w:rsidP="00F66849">
      <w:pPr>
        <w:autoSpaceDE w:val="0"/>
        <w:autoSpaceDN w:val="0"/>
        <w:adjustRightInd w:val="0"/>
        <w:ind w:left="900"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autoSpaceDE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Реализация 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1D58D8" w:rsidRPr="008076A4" w:rsidRDefault="001D58D8" w:rsidP="00F66849">
      <w:pPr>
        <w:autoSpaceDE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При реализации Программы будут осуществляться меры, направленные на управление рисками.</w:t>
      </w:r>
    </w:p>
    <w:p w:rsidR="001D58D8" w:rsidRPr="008076A4" w:rsidRDefault="001D58D8" w:rsidP="00F6684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6A4">
        <w:rPr>
          <w:rFonts w:ascii="Times New Roman" w:hAnsi="Times New Roman"/>
          <w:sz w:val="26"/>
          <w:szCs w:val="26"/>
        </w:rPr>
        <w:t>Управление рисками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нормативно-правовых актов Российской Федерации, Алтайского края и Администрации города Рубцовска Алтайского края, а также  непрерывное обновление, анализ и пересмотр имеющейся информации.</w:t>
      </w:r>
    </w:p>
    <w:p w:rsidR="001D58D8" w:rsidRPr="008076A4" w:rsidRDefault="001D58D8" w:rsidP="00F66849">
      <w:pPr>
        <w:autoSpaceDE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К рискам реализации Программы следует отнести правовые, экономические, финансовые и управленческие риски.</w:t>
      </w:r>
    </w:p>
    <w:p w:rsidR="001D58D8" w:rsidRPr="008076A4" w:rsidRDefault="001D58D8" w:rsidP="00F6684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76A4">
        <w:rPr>
          <w:rFonts w:ascii="Times New Roman" w:hAnsi="Times New Roman"/>
          <w:sz w:val="26"/>
          <w:szCs w:val="26"/>
          <w:lang w:eastAsia="en-US"/>
        </w:rPr>
        <w:t xml:space="preserve">К правовым рискам можно отнести риски, связанные </w:t>
      </w:r>
      <w:r w:rsidRPr="008076A4">
        <w:rPr>
          <w:rFonts w:ascii="Times New Roman" w:hAnsi="Times New Roman"/>
          <w:sz w:val="26"/>
          <w:szCs w:val="26"/>
          <w:lang w:eastAsia="ru-RU"/>
        </w:rPr>
        <w:t>с изменениями Федерального законодательства и законодательства субъекта Российской Федерации, риски, связанные с судебными спорами в сфере реализации Программы.</w:t>
      </w:r>
    </w:p>
    <w:p w:rsidR="001D58D8" w:rsidRPr="008076A4" w:rsidRDefault="001D58D8" w:rsidP="00F6684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076A4">
        <w:rPr>
          <w:rFonts w:ascii="Times New Roman" w:hAnsi="Times New Roman"/>
          <w:sz w:val="26"/>
          <w:szCs w:val="26"/>
          <w:lang w:eastAsia="ru-RU"/>
        </w:rPr>
        <w:t>Регулирование данной группы рисков осуществляется посредством активной нормотворческой деятельности на городском уровне -   посредством обеспечения защиты имущественных и иных законных прав муниципального образования город Рубцовск Алтайского края  в судебном порядке.</w:t>
      </w:r>
    </w:p>
    <w:p w:rsidR="001D58D8" w:rsidRPr="008076A4" w:rsidRDefault="001D58D8" w:rsidP="00F668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  имущества и земельных участков, что может привести к необеспечению поступлений в бюджет города  средств от использования и продажи муниципального имущества (земельных участков). Также указанные риски могут оказать влияние на результаты финансово-хозяйственной деятельности муниципальных организаций.</w:t>
      </w:r>
    </w:p>
    <w:p w:rsidR="001D58D8" w:rsidRPr="008076A4" w:rsidRDefault="001D58D8" w:rsidP="00F668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076A4">
        <w:rPr>
          <w:sz w:val="26"/>
          <w:szCs w:val="26"/>
        </w:rPr>
        <w:t xml:space="preserve">Риск финансового обеспечения связан с недофинансированием основных мероприятий Программы в связи с потенциально возможным дефицитом бюджета города. </w:t>
      </w:r>
    </w:p>
    <w:p w:rsidR="001D58D8" w:rsidRPr="008076A4" w:rsidRDefault="001D58D8" w:rsidP="00F66849">
      <w:pPr>
        <w:tabs>
          <w:tab w:val="left" w:pos="1257"/>
        </w:tabs>
        <w:ind w:firstLine="709"/>
        <w:jc w:val="both"/>
        <w:rPr>
          <w:sz w:val="26"/>
          <w:szCs w:val="26"/>
          <w:lang w:eastAsia="en-US"/>
        </w:rPr>
      </w:pPr>
      <w:r w:rsidRPr="008076A4">
        <w:rPr>
          <w:sz w:val="26"/>
          <w:szCs w:val="26"/>
          <w:lang w:eastAsia="en-US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 средств в течение финансового года. Своевременное принятие управленческих решений о более эффективном использовании средств и ресурсов Программы  позволит реализовать мероприятия в полном объеме.</w:t>
      </w:r>
    </w:p>
    <w:p w:rsidR="001D58D8" w:rsidRPr="008076A4" w:rsidRDefault="001D58D8" w:rsidP="00F668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полномочий, принятием управленческих решений, влияющих на реализацию Программы.</w:t>
      </w:r>
    </w:p>
    <w:p w:rsidR="001D58D8" w:rsidRPr="008076A4" w:rsidRDefault="001D58D8" w:rsidP="00F66849">
      <w:pPr>
        <w:autoSpaceDE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Управление рисками реализации Программы будет осуществляться на основе действующего законодательства Российской Федерации и Алтайского края в сфере деятельности Администрации города Рубцовска Алтайского края.</w:t>
      </w:r>
    </w:p>
    <w:p w:rsidR="001D58D8" w:rsidRPr="008076A4" w:rsidRDefault="001D58D8" w:rsidP="00F66849">
      <w:pPr>
        <w:tabs>
          <w:tab w:val="left" w:pos="4320"/>
        </w:tabs>
        <w:autoSpaceDE w:val="0"/>
        <w:autoSpaceDN w:val="0"/>
        <w:adjustRightInd w:val="0"/>
        <w:ind w:left="900"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>6. Механизм реализации Программы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Комитет Администрации города Рубцовска по управлению имуществом формирует заявку на размещение заказов на выполнение работ в соответствии с Фед</w:t>
      </w:r>
      <w:r>
        <w:rPr>
          <w:sz w:val="26"/>
          <w:szCs w:val="26"/>
        </w:rPr>
        <w:t>еральным законом от 05.04.2013 №</w:t>
      </w:r>
      <w:r w:rsidRPr="008076A4">
        <w:rPr>
          <w:sz w:val="26"/>
          <w:szCs w:val="26"/>
        </w:rPr>
        <w:t xml:space="preserve"> 44-ФЗ «О контрактной системе в сфере закупок товаров, работ, услуг, для обеспечения государственных и муниципальных нужд» и направляет ее в Администрацию города Рубцовска Алтайского края для размещения муниципального заказа.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Финансирование Программы производится за счет средств бюджета города в порядке, установленном для его исполнения.</w:t>
      </w:r>
    </w:p>
    <w:p w:rsidR="001D58D8" w:rsidRPr="008076A4" w:rsidRDefault="001D58D8" w:rsidP="00F668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8076A4">
        <w:rPr>
          <w:rFonts w:ascii="Times New Roman" w:hAnsi="Times New Roman" w:cs="Times New Roman"/>
        </w:rPr>
        <w:t>Комитет по финансам,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 бюджета города.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Согласно п.п. 5.6, 5.9 Порядка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Администрации города Рубцовска от 14.10.2016 №4337, комитетом Администрации города Рубцовска по управлению имуществом представляются отчеты о выполнении мероприятий Программы в отдел экономического развития и ценообразования Администрации города Рубцовска ежеквартально  до 15 числа месяца, следующего за отчетным кварталом и ежегодно, не позднее 10 февраля года, следующего за отчетным. 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Персональную ответственность по реализации мероприятий Программы возложить на исполнителя по формированию, редактированию, мониторингу Программы на начальника отдела земельных отношений комитета Администрации города Рубцовска по управлению имуществом.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076A4">
        <w:rPr>
          <w:sz w:val="26"/>
          <w:szCs w:val="26"/>
        </w:rPr>
        <w:t>7. Методика оценки эффективности Программы</w:t>
      </w:r>
    </w:p>
    <w:p w:rsidR="001D58D8" w:rsidRPr="008076A4" w:rsidRDefault="001D58D8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>Оценка эффективности Программы  определяется ежегодно по итогам реализации всех предусмотренных мероприятий и индикаторов в соответствии с методикой - приложение 2 к Порядку.</w:t>
      </w:r>
    </w:p>
    <w:p w:rsidR="001D58D8" w:rsidRPr="008076A4" w:rsidRDefault="001D58D8" w:rsidP="00F66849">
      <w:pPr>
        <w:pStyle w:val="ConsPlusCell"/>
        <w:widowControl/>
        <w:ind w:firstLine="709"/>
        <w:jc w:val="both"/>
        <w:rPr>
          <w:sz w:val="26"/>
          <w:szCs w:val="26"/>
        </w:rPr>
      </w:pPr>
      <w:r w:rsidRPr="008076A4">
        <w:rPr>
          <w:rFonts w:ascii="Times New Roman" w:hAnsi="Times New Roman" w:cs="Times New Roman"/>
          <w:sz w:val="26"/>
          <w:szCs w:val="26"/>
        </w:rPr>
        <w:t xml:space="preserve">Так, в ходе реализации мероприятий Программы предполагается выполнить перечень работ по формированию земельных участков, определенных федеральными нормативными актами. </w:t>
      </w: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Полнота поступлений арендной платы с учетом уменьшения площадей арендуемых земельных участков в бюджет  города должна быть сохранена, а также дополнительно увеличен уровень поступлений  вследствие претензионной и исковой работы.</w:t>
      </w: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both"/>
        <w:rPr>
          <w:sz w:val="26"/>
          <w:szCs w:val="26"/>
        </w:rPr>
      </w:pPr>
    </w:p>
    <w:p w:rsidR="001D58D8" w:rsidRPr="008076A4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both"/>
        <w:rPr>
          <w:sz w:val="26"/>
          <w:szCs w:val="26"/>
        </w:rPr>
      </w:pPr>
    </w:p>
    <w:p w:rsidR="001D58D8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rPr>
          <w:sz w:val="26"/>
          <w:szCs w:val="26"/>
        </w:rPr>
      </w:pPr>
      <w:r w:rsidRPr="008076A4">
        <w:rPr>
          <w:sz w:val="26"/>
          <w:szCs w:val="26"/>
        </w:rPr>
        <w:t xml:space="preserve">Начальник отдела по организации </w:t>
      </w:r>
    </w:p>
    <w:p w:rsidR="001D58D8" w:rsidRDefault="001D58D8" w:rsidP="00F6684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rPr>
          <w:sz w:val="26"/>
          <w:szCs w:val="26"/>
        </w:rPr>
      </w:pPr>
      <w:r>
        <w:rPr>
          <w:sz w:val="26"/>
          <w:szCs w:val="26"/>
        </w:rPr>
        <w:t>у</w:t>
      </w:r>
      <w:r w:rsidRPr="008076A4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</w:t>
      </w:r>
      <w:r w:rsidRPr="008076A4">
        <w:rPr>
          <w:sz w:val="26"/>
          <w:szCs w:val="26"/>
        </w:rPr>
        <w:t xml:space="preserve">и работе с обращениями </w:t>
      </w:r>
    </w:p>
    <w:p w:rsidR="001D58D8" w:rsidRDefault="001D58D8" w:rsidP="00DC57F5">
      <w:pPr>
        <w:tabs>
          <w:tab w:val="left" w:pos="7320"/>
        </w:tabs>
        <w:autoSpaceDE w:val="0"/>
        <w:autoSpaceDN w:val="0"/>
        <w:adjustRightInd w:val="0"/>
        <w:ind w:right="-6"/>
        <w:rPr>
          <w:sz w:val="26"/>
          <w:szCs w:val="26"/>
        </w:rPr>
      </w:pPr>
      <w:r w:rsidRPr="008076A4">
        <w:rPr>
          <w:sz w:val="26"/>
          <w:szCs w:val="26"/>
        </w:rPr>
        <w:t>Администрации города Рубцовска</w:t>
      </w:r>
      <w:r w:rsidRPr="008076A4">
        <w:rPr>
          <w:sz w:val="26"/>
          <w:szCs w:val="26"/>
        </w:rPr>
        <w:tab/>
      </w:r>
      <w:r>
        <w:rPr>
          <w:sz w:val="26"/>
          <w:szCs w:val="26"/>
        </w:rPr>
        <w:t>А.В.</w:t>
      </w:r>
      <w:r w:rsidRPr="008076A4">
        <w:rPr>
          <w:sz w:val="26"/>
          <w:szCs w:val="26"/>
        </w:rPr>
        <w:t>Инютина</w:t>
      </w:r>
      <w:r>
        <w:rPr>
          <w:sz w:val="26"/>
          <w:szCs w:val="26"/>
        </w:rPr>
        <w:t>».</w:t>
      </w:r>
    </w:p>
    <w:p w:rsidR="001D58D8" w:rsidRDefault="001D58D8" w:rsidP="00DC57F5">
      <w:pPr>
        <w:tabs>
          <w:tab w:val="left" w:pos="6960"/>
        </w:tabs>
        <w:autoSpaceDE w:val="0"/>
        <w:autoSpaceDN w:val="0"/>
        <w:adjustRightInd w:val="0"/>
        <w:ind w:right="-6"/>
        <w:rPr>
          <w:sz w:val="26"/>
          <w:szCs w:val="26"/>
        </w:rPr>
      </w:pPr>
    </w:p>
    <w:p w:rsidR="001D58D8" w:rsidRDefault="001D58D8" w:rsidP="00DC57F5">
      <w:pPr>
        <w:tabs>
          <w:tab w:val="left" w:pos="6960"/>
        </w:tabs>
        <w:autoSpaceDE w:val="0"/>
        <w:autoSpaceDN w:val="0"/>
        <w:adjustRightInd w:val="0"/>
        <w:ind w:right="-6"/>
        <w:rPr>
          <w:sz w:val="26"/>
          <w:szCs w:val="26"/>
        </w:rPr>
      </w:pPr>
    </w:p>
    <w:p w:rsidR="001D58D8" w:rsidRDefault="001D58D8" w:rsidP="00DC57F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rPr>
          <w:sz w:val="26"/>
          <w:szCs w:val="26"/>
        </w:rPr>
      </w:pPr>
      <w:r w:rsidRPr="008076A4">
        <w:rPr>
          <w:sz w:val="26"/>
          <w:szCs w:val="26"/>
        </w:rPr>
        <w:t xml:space="preserve">Начальник отдела по организации </w:t>
      </w:r>
    </w:p>
    <w:p w:rsidR="001D58D8" w:rsidRDefault="001D58D8" w:rsidP="00DC57F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rPr>
          <w:sz w:val="26"/>
          <w:szCs w:val="26"/>
        </w:rPr>
      </w:pPr>
      <w:r>
        <w:rPr>
          <w:sz w:val="26"/>
          <w:szCs w:val="26"/>
        </w:rPr>
        <w:t>у</w:t>
      </w:r>
      <w:r w:rsidRPr="008076A4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</w:t>
      </w:r>
      <w:r w:rsidRPr="008076A4">
        <w:rPr>
          <w:sz w:val="26"/>
          <w:szCs w:val="26"/>
        </w:rPr>
        <w:t xml:space="preserve">и работе с обращениями </w:t>
      </w:r>
    </w:p>
    <w:p w:rsidR="001D58D8" w:rsidRDefault="001D58D8" w:rsidP="00DC57F5">
      <w:pPr>
        <w:tabs>
          <w:tab w:val="left" w:pos="7320"/>
        </w:tabs>
        <w:autoSpaceDE w:val="0"/>
        <w:autoSpaceDN w:val="0"/>
        <w:adjustRightInd w:val="0"/>
        <w:ind w:right="-6"/>
        <w:rPr>
          <w:sz w:val="28"/>
          <w:szCs w:val="28"/>
        </w:rPr>
      </w:pPr>
      <w:r w:rsidRPr="008076A4">
        <w:rPr>
          <w:sz w:val="26"/>
          <w:szCs w:val="26"/>
        </w:rPr>
        <w:t>Администрации города Рубцовска</w:t>
      </w:r>
      <w:r w:rsidRPr="008076A4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Pr="008076A4">
        <w:rPr>
          <w:sz w:val="26"/>
          <w:szCs w:val="26"/>
        </w:rPr>
        <w:t>.В. Инютина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1D58D8" w:rsidRPr="00146434" w:rsidRDefault="001D58D8" w:rsidP="00F66849">
      <w:pPr>
        <w:tabs>
          <w:tab w:val="left" w:pos="1920"/>
        </w:tabs>
        <w:rPr>
          <w:sz w:val="28"/>
          <w:szCs w:val="28"/>
        </w:rPr>
      </w:pPr>
    </w:p>
    <w:p w:rsidR="001D58D8" w:rsidRPr="003A0F1F" w:rsidRDefault="001D58D8" w:rsidP="00F66849">
      <w:pPr>
        <w:shd w:val="clear" w:color="auto" w:fill="FFFFFF"/>
        <w:tabs>
          <w:tab w:val="left" w:pos="7440"/>
        </w:tabs>
        <w:ind w:right="-7"/>
        <w:jc w:val="both"/>
        <w:rPr>
          <w:sz w:val="26"/>
          <w:szCs w:val="26"/>
        </w:rPr>
      </w:pPr>
    </w:p>
    <w:sectPr w:rsidR="001D58D8" w:rsidRPr="003A0F1F" w:rsidSect="00DC57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D8" w:rsidRDefault="001D58D8">
      <w:r>
        <w:separator/>
      </w:r>
    </w:p>
  </w:endnote>
  <w:endnote w:type="continuationSeparator" w:id="1">
    <w:p w:rsidR="001D58D8" w:rsidRDefault="001D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D8" w:rsidRDefault="001D58D8" w:rsidP="003D3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8D8" w:rsidRDefault="001D58D8" w:rsidP="003D35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D8" w:rsidRDefault="001D58D8" w:rsidP="003D35E6">
    <w:pPr>
      <w:pStyle w:val="Footer"/>
      <w:framePr w:wrap="around" w:vAnchor="text" w:hAnchor="margin" w:xAlign="right" w:y="1"/>
      <w:rPr>
        <w:rStyle w:val="PageNumber"/>
      </w:rPr>
    </w:pPr>
  </w:p>
  <w:p w:rsidR="001D58D8" w:rsidRDefault="001D58D8" w:rsidP="00E70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D8" w:rsidRDefault="001D58D8">
      <w:r>
        <w:separator/>
      </w:r>
    </w:p>
  </w:footnote>
  <w:footnote w:type="continuationSeparator" w:id="1">
    <w:p w:rsidR="001D58D8" w:rsidRDefault="001D5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467"/>
    <w:multiLevelType w:val="multilevel"/>
    <w:tmpl w:val="9DE4D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22043B8"/>
    <w:multiLevelType w:val="multilevel"/>
    <w:tmpl w:val="90185784"/>
    <w:lvl w:ilvl="0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2">
    <w:nsid w:val="3B9A448B"/>
    <w:multiLevelType w:val="multilevel"/>
    <w:tmpl w:val="9168B7C8"/>
    <w:lvl w:ilvl="0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5C730442"/>
    <w:multiLevelType w:val="hybridMultilevel"/>
    <w:tmpl w:val="6658AC92"/>
    <w:lvl w:ilvl="0" w:tplc="9B546BFE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726558DE"/>
    <w:multiLevelType w:val="hybridMultilevel"/>
    <w:tmpl w:val="88721D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77"/>
    <w:rsid w:val="000020C9"/>
    <w:rsid w:val="000024AB"/>
    <w:rsid w:val="00007CC9"/>
    <w:rsid w:val="000115CB"/>
    <w:rsid w:val="000338B1"/>
    <w:rsid w:val="000431E2"/>
    <w:rsid w:val="000F2DC0"/>
    <w:rsid w:val="001047E4"/>
    <w:rsid w:val="00111F7A"/>
    <w:rsid w:val="00112B14"/>
    <w:rsid w:val="00115229"/>
    <w:rsid w:val="00127C1F"/>
    <w:rsid w:val="00132092"/>
    <w:rsid w:val="001338B0"/>
    <w:rsid w:val="00136327"/>
    <w:rsid w:val="00146434"/>
    <w:rsid w:val="00146C98"/>
    <w:rsid w:val="001609F6"/>
    <w:rsid w:val="00162AD7"/>
    <w:rsid w:val="0018215A"/>
    <w:rsid w:val="0018280D"/>
    <w:rsid w:val="001A38C7"/>
    <w:rsid w:val="001A7DF4"/>
    <w:rsid w:val="001D58D8"/>
    <w:rsid w:val="001E115F"/>
    <w:rsid w:val="001E22BA"/>
    <w:rsid w:val="001E5FC5"/>
    <w:rsid w:val="001F24B7"/>
    <w:rsid w:val="001F43EE"/>
    <w:rsid w:val="00213CEC"/>
    <w:rsid w:val="002156CB"/>
    <w:rsid w:val="00233EC2"/>
    <w:rsid w:val="00253B3D"/>
    <w:rsid w:val="0026088F"/>
    <w:rsid w:val="002618B4"/>
    <w:rsid w:val="00263F7E"/>
    <w:rsid w:val="00265F35"/>
    <w:rsid w:val="00266E77"/>
    <w:rsid w:val="00293382"/>
    <w:rsid w:val="002A4824"/>
    <w:rsid w:val="002E50DE"/>
    <w:rsid w:val="002F092B"/>
    <w:rsid w:val="002F1867"/>
    <w:rsid w:val="0031236F"/>
    <w:rsid w:val="00322B07"/>
    <w:rsid w:val="00333086"/>
    <w:rsid w:val="00342018"/>
    <w:rsid w:val="003432E1"/>
    <w:rsid w:val="00357CF7"/>
    <w:rsid w:val="003705F1"/>
    <w:rsid w:val="00376F8D"/>
    <w:rsid w:val="003870C1"/>
    <w:rsid w:val="00393E6A"/>
    <w:rsid w:val="00395D2E"/>
    <w:rsid w:val="00396B03"/>
    <w:rsid w:val="003A0F1F"/>
    <w:rsid w:val="003B209B"/>
    <w:rsid w:val="003B2594"/>
    <w:rsid w:val="003C1266"/>
    <w:rsid w:val="003C5C5C"/>
    <w:rsid w:val="003D35E6"/>
    <w:rsid w:val="003E5D58"/>
    <w:rsid w:val="003F3DFB"/>
    <w:rsid w:val="00404F51"/>
    <w:rsid w:val="00414F94"/>
    <w:rsid w:val="00427157"/>
    <w:rsid w:val="00432AC2"/>
    <w:rsid w:val="00433845"/>
    <w:rsid w:val="00452106"/>
    <w:rsid w:val="0047115B"/>
    <w:rsid w:val="00474B07"/>
    <w:rsid w:val="004846D4"/>
    <w:rsid w:val="004A5D21"/>
    <w:rsid w:val="004B2AB8"/>
    <w:rsid w:val="004D5A6B"/>
    <w:rsid w:val="004F57B9"/>
    <w:rsid w:val="004F6CB0"/>
    <w:rsid w:val="004F7A60"/>
    <w:rsid w:val="004F7C28"/>
    <w:rsid w:val="005157D9"/>
    <w:rsid w:val="00516425"/>
    <w:rsid w:val="00532A28"/>
    <w:rsid w:val="00535744"/>
    <w:rsid w:val="00556F39"/>
    <w:rsid w:val="00560DCF"/>
    <w:rsid w:val="00571D0E"/>
    <w:rsid w:val="005764CA"/>
    <w:rsid w:val="00581FC7"/>
    <w:rsid w:val="00582D43"/>
    <w:rsid w:val="005878C1"/>
    <w:rsid w:val="00594D74"/>
    <w:rsid w:val="005A6E0D"/>
    <w:rsid w:val="005C57C6"/>
    <w:rsid w:val="005E13BB"/>
    <w:rsid w:val="005E1A74"/>
    <w:rsid w:val="005E7FC6"/>
    <w:rsid w:val="00600611"/>
    <w:rsid w:val="00602D17"/>
    <w:rsid w:val="006062D5"/>
    <w:rsid w:val="00610A77"/>
    <w:rsid w:val="0061451D"/>
    <w:rsid w:val="006268AE"/>
    <w:rsid w:val="00635020"/>
    <w:rsid w:val="00636E19"/>
    <w:rsid w:val="00640CED"/>
    <w:rsid w:val="00652B16"/>
    <w:rsid w:val="00663535"/>
    <w:rsid w:val="00663F6D"/>
    <w:rsid w:val="00665624"/>
    <w:rsid w:val="00677562"/>
    <w:rsid w:val="006A071D"/>
    <w:rsid w:val="006B3B5F"/>
    <w:rsid w:val="006B5073"/>
    <w:rsid w:val="006C7D4B"/>
    <w:rsid w:val="006D0068"/>
    <w:rsid w:val="006D0502"/>
    <w:rsid w:val="006E2AA2"/>
    <w:rsid w:val="006F53F6"/>
    <w:rsid w:val="00712C9B"/>
    <w:rsid w:val="00712FD1"/>
    <w:rsid w:val="00715222"/>
    <w:rsid w:val="00716A9B"/>
    <w:rsid w:val="0073623A"/>
    <w:rsid w:val="00754102"/>
    <w:rsid w:val="007571C4"/>
    <w:rsid w:val="007605F0"/>
    <w:rsid w:val="00760A16"/>
    <w:rsid w:val="00761E94"/>
    <w:rsid w:val="00771F99"/>
    <w:rsid w:val="0077345A"/>
    <w:rsid w:val="0077532C"/>
    <w:rsid w:val="00783FE8"/>
    <w:rsid w:val="007C2921"/>
    <w:rsid w:val="007E781C"/>
    <w:rsid w:val="00802E0E"/>
    <w:rsid w:val="008076A4"/>
    <w:rsid w:val="00813BD6"/>
    <w:rsid w:val="00821435"/>
    <w:rsid w:val="00825FB6"/>
    <w:rsid w:val="008279F6"/>
    <w:rsid w:val="008503CB"/>
    <w:rsid w:val="00852977"/>
    <w:rsid w:val="008606B0"/>
    <w:rsid w:val="00867721"/>
    <w:rsid w:val="008A4DAE"/>
    <w:rsid w:val="008B270A"/>
    <w:rsid w:val="008F5A72"/>
    <w:rsid w:val="00945643"/>
    <w:rsid w:val="00945DEF"/>
    <w:rsid w:val="0095153D"/>
    <w:rsid w:val="009608A0"/>
    <w:rsid w:val="009802B8"/>
    <w:rsid w:val="00990456"/>
    <w:rsid w:val="00990C53"/>
    <w:rsid w:val="009954F2"/>
    <w:rsid w:val="00996129"/>
    <w:rsid w:val="009F3A1A"/>
    <w:rsid w:val="00A04926"/>
    <w:rsid w:val="00A062BD"/>
    <w:rsid w:val="00A17424"/>
    <w:rsid w:val="00A34051"/>
    <w:rsid w:val="00A65636"/>
    <w:rsid w:val="00A87C2B"/>
    <w:rsid w:val="00AB107A"/>
    <w:rsid w:val="00AB1A31"/>
    <w:rsid w:val="00AB465C"/>
    <w:rsid w:val="00AC35BE"/>
    <w:rsid w:val="00AC5A92"/>
    <w:rsid w:val="00AE0A79"/>
    <w:rsid w:val="00AE159F"/>
    <w:rsid w:val="00AE173F"/>
    <w:rsid w:val="00AE48AD"/>
    <w:rsid w:val="00B3258B"/>
    <w:rsid w:val="00B34FBD"/>
    <w:rsid w:val="00B37051"/>
    <w:rsid w:val="00B878AB"/>
    <w:rsid w:val="00B87AF7"/>
    <w:rsid w:val="00B97B72"/>
    <w:rsid w:val="00BA2A47"/>
    <w:rsid w:val="00BB53AC"/>
    <w:rsid w:val="00BC19F7"/>
    <w:rsid w:val="00BC498E"/>
    <w:rsid w:val="00BD215B"/>
    <w:rsid w:val="00BD296B"/>
    <w:rsid w:val="00BE4C44"/>
    <w:rsid w:val="00BE6297"/>
    <w:rsid w:val="00BF089E"/>
    <w:rsid w:val="00BF6C48"/>
    <w:rsid w:val="00C316F6"/>
    <w:rsid w:val="00C32CAA"/>
    <w:rsid w:val="00C34619"/>
    <w:rsid w:val="00C358DD"/>
    <w:rsid w:val="00C37A33"/>
    <w:rsid w:val="00C40E2C"/>
    <w:rsid w:val="00C47259"/>
    <w:rsid w:val="00C53700"/>
    <w:rsid w:val="00C62471"/>
    <w:rsid w:val="00C65F6A"/>
    <w:rsid w:val="00C70F8A"/>
    <w:rsid w:val="00C836C5"/>
    <w:rsid w:val="00C9750E"/>
    <w:rsid w:val="00CA4F46"/>
    <w:rsid w:val="00CB0CD8"/>
    <w:rsid w:val="00CB53F7"/>
    <w:rsid w:val="00CE019E"/>
    <w:rsid w:val="00D17532"/>
    <w:rsid w:val="00D31F30"/>
    <w:rsid w:val="00D33E76"/>
    <w:rsid w:val="00D35187"/>
    <w:rsid w:val="00D37310"/>
    <w:rsid w:val="00D50C76"/>
    <w:rsid w:val="00D52F64"/>
    <w:rsid w:val="00D5535C"/>
    <w:rsid w:val="00D57A85"/>
    <w:rsid w:val="00D62F3B"/>
    <w:rsid w:val="00D871E8"/>
    <w:rsid w:val="00DB2AF7"/>
    <w:rsid w:val="00DC57F5"/>
    <w:rsid w:val="00DE14D1"/>
    <w:rsid w:val="00E10370"/>
    <w:rsid w:val="00E2080D"/>
    <w:rsid w:val="00E30D68"/>
    <w:rsid w:val="00E52B69"/>
    <w:rsid w:val="00E70DFA"/>
    <w:rsid w:val="00E716C7"/>
    <w:rsid w:val="00E728B4"/>
    <w:rsid w:val="00E848B3"/>
    <w:rsid w:val="00EA5EFF"/>
    <w:rsid w:val="00EB3215"/>
    <w:rsid w:val="00EB742B"/>
    <w:rsid w:val="00ED0334"/>
    <w:rsid w:val="00ED46D8"/>
    <w:rsid w:val="00EE3E3B"/>
    <w:rsid w:val="00F137C9"/>
    <w:rsid w:val="00F15C1C"/>
    <w:rsid w:val="00F20219"/>
    <w:rsid w:val="00F21E13"/>
    <w:rsid w:val="00F30B2B"/>
    <w:rsid w:val="00F4502B"/>
    <w:rsid w:val="00F66849"/>
    <w:rsid w:val="00F9383A"/>
    <w:rsid w:val="00FC669E"/>
    <w:rsid w:val="00F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7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C37A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7A33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266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E7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848B3"/>
    <w:pPr>
      <w:ind w:left="720"/>
      <w:contextualSpacing/>
    </w:pPr>
  </w:style>
  <w:style w:type="paragraph" w:customStyle="1" w:styleId="ConsPlusCell">
    <w:name w:val="ConsPlusCell"/>
    <w:uiPriority w:val="99"/>
    <w:rsid w:val="00432A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472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677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67721"/>
    <w:pPr>
      <w:suppressAutoHyphens/>
      <w:autoSpaceDE w:val="0"/>
    </w:pPr>
    <w:rPr>
      <w:rFonts w:ascii="Arial" w:hAnsi="Arial"/>
      <w:lang w:eastAsia="ar-SA"/>
    </w:rPr>
  </w:style>
  <w:style w:type="paragraph" w:customStyle="1" w:styleId="1">
    <w:name w:val="Абзац списка1"/>
    <w:basedOn w:val="Normal"/>
    <w:uiPriority w:val="99"/>
    <w:rsid w:val="008677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67721"/>
    <w:rPr>
      <w:rFonts w:ascii="Arial" w:hAnsi="Arial"/>
      <w:sz w:val="22"/>
      <w:lang w:eastAsia="ar-SA" w:bidi="ar-SA"/>
    </w:rPr>
  </w:style>
  <w:style w:type="paragraph" w:customStyle="1" w:styleId="FR1">
    <w:name w:val="FR1"/>
    <w:uiPriority w:val="99"/>
    <w:rsid w:val="00F66849"/>
    <w:pPr>
      <w:widowControl w:val="0"/>
      <w:spacing w:before="60" w:line="320" w:lineRule="auto"/>
      <w:ind w:left="160"/>
      <w:jc w:val="center"/>
    </w:pPr>
    <w:rPr>
      <w:rFonts w:ascii="Arial" w:hAnsi="Arial"/>
      <w:b/>
      <w:sz w:val="18"/>
      <w:szCs w:val="20"/>
    </w:rPr>
  </w:style>
  <w:style w:type="paragraph" w:styleId="Header">
    <w:name w:val="header"/>
    <w:basedOn w:val="Normal"/>
    <w:link w:val="HeaderChar1"/>
    <w:uiPriority w:val="99"/>
    <w:rsid w:val="00F668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66849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1"/>
    <w:uiPriority w:val="99"/>
    <w:rsid w:val="00F668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66849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Абзац списка"/>
    <w:basedOn w:val="Normal"/>
    <w:uiPriority w:val="99"/>
    <w:rsid w:val="00F66849"/>
    <w:pPr>
      <w:ind w:left="720"/>
      <w:contextualSpacing/>
    </w:pPr>
    <w:rPr>
      <w:rFonts w:eastAsia="Calibri"/>
    </w:rPr>
  </w:style>
  <w:style w:type="character" w:styleId="PageNumber">
    <w:name w:val="page number"/>
    <w:basedOn w:val="DefaultParagraphFont"/>
    <w:uiPriority w:val="99"/>
    <w:rsid w:val="00F66849"/>
    <w:rPr>
      <w:rFonts w:cs="Times New Roman"/>
    </w:rPr>
  </w:style>
  <w:style w:type="paragraph" w:customStyle="1" w:styleId="ConsPlusNonformat">
    <w:name w:val="ConsPlusNonformat"/>
    <w:uiPriority w:val="99"/>
    <w:rsid w:val="008076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16</Pages>
  <Words>4148</Words>
  <Characters>23649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ptd</cp:lastModifiedBy>
  <cp:revision>11</cp:revision>
  <cp:lastPrinted>2019-01-29T10:10:00Z</cp:lastPrinted>
  <dcterms:created xsi:type="dcterms:W3CDTF">2019-01-16T07:11:00Z</dcterms:created>
  <dcterms:modified xsi:type="dcterms:W3CDTF">2019-02-06T07:55:00Z</dcterms:modified>
</cp:coreProperties>
</file>