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C84347">
        <w:rPr>
          <w:rFonts w:ascii="Times New Roman" w:hAnsi="Times New Roman" w:cs="Times New Roman"/>
          <w:b/>
          <w:i/>
          <w:sz w:val="24"/>
          <w:szCs w:val="24"/>
        </w:rPr>
        <w:t>5</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DE53D9">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(ПРОЕКТ) №</w:t>
      </w:r>
      <w:r w:rsidR="000F0B13">
        <w:rPr>
          <w:rFonts w:ascii="Times New Roman" w:hAnsi="Times New Roman" w:cs="Times New Roman"/>
          <w:caps/>
          <w:sz w:val="24"/>
          <w:szCs w:val="24"/>
        </w:rPr>
        <w:t>_______</w:t>
      </w:r>
    </w:p>
    <w:p w:rsidR="000F0B13" w:rsidRDefault="000F0B13" w:rsidP="00DE53D9">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9205E6" w:rsidRDefault="00760DF8" w:rsidP="00DE53D9">
      <w:pPr>
        <w:spacing w:after="0" w:line="240" w:lineRule="auto"/>
        <w:jc w:val="center"/>
        <w:rPr>
          <w:rFonts w:ascii="Times New Roman" w:hAnsi="Times New Roman" w:cs="Times New Roman"/>
          <w:sz w:val="24"/>
          <w:szCs w:val="24"/>
        </w:rPr>
      </w:pPr>
      <w:r w:rsidRPr="000F0B13">
        <w:rPr>
          <w:rFonts w:ascii="Times New Roman" w:hAnsi="Times New Roman" w:cs="Times New Roman"/>
          <w:sz w:val="24"/>
          <w:szCs w:val="24"/>
        </w:rPr>
        <w:t>Идентификационный код закупки -</w:t>
      </w:r>
      <w:r w:rsidR="00FD0930">
        <w:rPr>
          <w:rFonts w:ascii="Times New Roman" w:hAnsi="Times New Roman" w:cs="Times New Roman"/>
          <w:sz w:val="24"/>
          <w:szCs w:val="24"/>
        </w:rPr>
        <w:t xml:space="preserve"> </w:t>
      </w:r>
      <w:r w:rsidR="00FD0930" w:rsidRPr="00FD0930">
        <w:rPr>
          <w:rFonts w:ascii="Times New Roman" w:hAnsi="Times New Roman" w:cs="Times New Roman"/>
          <w:sz w:val="24"/>
          <w:szCs w:val="24"/>
        </w:rPr>
        <w:t>183220901107922090100100</w:t>
      </w:r>
      <w:r w:rsidR="006D6CB5">
        <w:rPr>
          <w:rFonts w:ascii="Times New Roman" w:hAnsi="Times New Roman" w:cs="Times New Roman"/>
          <w:sz w:val="24"/>
          <w:szCs w:val="24"/>
        </w:rPr>
        <w:t>8</w:t>
      </w:r>
      <w:r w:rsidR="00074085">
        <w:rPr>
          <w:rFonts w:ascii="Times New Roman" w:hAnsi="Times New Roman" w:cs="Times New Roman"/>
          <w:sz w:val="24"/>
          <w:szCs w:val="24"/>
        </w:rPr>
        <w:t>6086</w:t>
      </w:r>
      <w:r w:rsidR="00FD0930" w:rsidRPr="00FD0930">
        <w:rPr>
          <w:rFonts w:ascii="Times New Roman" w:hAnsi="Times New Roman" w:cs="Times New Roman"/>
          <w:sz w:val="24"/>
          <w:szCs w:val="24"/>
        </w:rPr>
        <w:t>4120244</w:t>
      </w:r>
    </w:p>
    <w:p w:rsidR="00DE53D9" w:rsidRDefault="00DE53D9" w:rsidP="00DE53D9">
      <w:pPr>
        <w:spacing w:after="0" w:line="240" w:lineRule="auto"/>
        <w:jc w:val="center"/>
        <w:rPr>
          <w:rFonts w:ascii="Times New Roman" w:hAnsi="Times New Roman" w:cs="Times New Roman"/>
          <w:sz w:val="24"/>
          <w:szCs w:val="24"/>
        </w:rPr>
      </w:pPr>
    </w:p>
    <w:p w:rsidR="00AA6ABA" w:rsidRPr="00AA6ABA" w:rsidRDefault="00AA6ABA" w:rsidP="00DE53D9">
      <w:pPr>
        <w:spacing w:after="0" w:line="240" w:lineRule="auto"/>
        <w:jc w:val="both"/>
        <w:rPr>
          <w:rFonts w:ascii="Times New Roman" w:hAnsi="Times New Roman" w:cs="Times New Roman"/>
          <w:sz w:val="24"/>
          <w:szCs w:val="24"/>
        </w:rPr>
      </w:pPr>
      <w:r w:rsidRPr="00AA6ABA">
        <w:rPr>
          <w:rFonts w:ascii="Times New Roman" w:hAnsi="Times New Roman" w:cs="Times New Roman"/>
          <w:sz w:val="24"/>
          <w:szCs w:val="24"/>
        </w:rPr>
        <w:t>г</w:t>
      </w:r>
      <w:proofErr w:type="gramStart"/>
      <w:r w:rsidRPr="00AA6ABA">
        <w:rPr>
          <w:rFonts w:ascii="Times New Roman" w:hAnsi="Times New Roman" w:cs="Times New Roman"/>
          <w:sz w:val="24"/>
          <w:szCs w:val="24"/>
        </w:rPr>
        <w:t>.Р</w:t>
      </w:r>
      <w:proofErr w:type="gramEnd"/>
      <w:r w:rsidRPr="00AA6ABA">
        <w:rPr>
          <w:rFonts w:ascii="Times New Roman" w:hAnsi="Times New Roman" w:cs="Times New Roman"/>
          <w:sz w:val="24"/>
          <w:szCs w:val="24"/>
        </w:rPr>
        <w:t>убцовск «___»_____________20</w:t>
      </w:r>
      <w:r w:rsidR="003A3FFC">
        <w:rPr>
          <w:rFonts w:ascii="Times New Roman" w:hAnsi="Times New Roman" w:cs="Times New Roman"/>
          <w:sz w:val="24"/>
          <w:szCs w:val="24"/>
        </w:rPr>
        <w:t>18</w:t>
      </w:r>
      <w:r w:rsidRPr="00AA6ABA">
        <w:rPr>
          <w:rFonts w:ascii="Times New Roman" w:hAnsi="Times New Roman" w:cs="Times New Roman"/>
          <w:sz w:val="24"/>
          <w:szCs w:val="24"/>
        </w:rPr>
        <w:t> г.</w:t>
      </w:r>
      <w:r w:rsidRPr="00AA6ABA">
        <w:rPr>
          <w:rFonts w:ascii="Times New Roman" w:hAnsi="Times New Roman" w:cs="Times New Roman"/>
          <w:sz w:val="24"/>
          <w:szCs w:val="24"/>
        </w:rPr>
        <w:br/>
      </w:r>
    </w:p>
    <w:p w:rsidR="00AA6ABA" w:rsidRPr="00AA6ABA" w:rsidRDefault="00AA6ABA" w:rsidP="00DE53D9">
      <w:pPr>
        <w:spacing w:after="0" w:line="240" w:lineRule="auto"/>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A6ABA">
        <w:rPr>
          <w:rFonts w:ascii="Times New Roman" w:hAnsi="Times New Roman" w:cs="Times New Roman"/>
          <w:kern w:val="16"/>
          <w:sz w:val="24"/>
          <w:szCs w:val="24"/>
        </w:rPr>
        <w:t xml:space="preserve">в соответствии с </w:t>
      </w:r>
      <w:r w:rsidRPr="00AA6AB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A6ABA">
        <w:rPr>
          <w:rFonts w:ascii="Times New Roman" w:hAnsi="Times New Roman" w:cs="Times New Roman"/>
          <w:kern w:val="16"/>
          <w:sz w:val="24"/>
          <w:szCs w:val="24"/>
        </w:rPr>
        <w:t xml:space="preserve"> и на основании</w:t>
      </w:r>
      <w:r w:rsidRPr="00AA6ABA">
        <w:rPr>
          <w:rFonts w:ascii="Times New Roman" w:hAnsi="Times New Roman" w:cs="Times New Roman"/>
          <w:i/>
          <w:kern w:val="16"/>
          <w:sz w:val="24"/>
          <w:szCs w:val="24"/>
        </w:rPr>
        <w:t xml:space="preserve"> </w:t>
      </w:r>
      <w:r w:rsidRPr="00AA6ABA">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A6ABA">
        <w:rPr>
          <w:rFonts w:ascii="Times New Roman" w:hAnsi="Times New Roman" w:cs="Times New Roman"/>
          <w:kern w:val="16"/>
          <w:sz w:val="24"/>
          <w:szCs w:val="24"/>
        </w:rPr>
        <w:t>», о нижеследующем:</w:t>
      </w:r>
    </w:p>
    <w:p w:rsidR="00AA6ABA" w:rsidRPr="00AA6ABA"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Предмет Контракта</w:t>
      </w:r>
    </w:p>
    <w:p w:rsidR="00AA6ABA" w:rsidRPr="00AA6ABA" w:rsidRDefault="00AA6ABA" w:rsidP="00EB66CE">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1.1 Подрядчик обязуется собственными или привлеченными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силами</w:t>
      </w:r>
      <w:r w:rsidRPr="00AA6ABA">
        <w:rPr>
          <w:rFonts w:ascii="Times New Roman" w:hAnsi="Times New Roman" w:cs="Times New Roman"/>
          <w:i/>
          <w:sz w:val="24"/>
          <w:szCs w:val="24"/>
        </w:rPr>
        <w:t>,</w:t>
      </w:r>
      <w:r w:rsidRPr="00AA6ABA">
        <w:rPr>
          <w:rFonts w:ascii="Times New Roman" w:hAnsi="Times New Roman" w:cs="Times New Roman"/>
          <w:sz w:val="24"/>
          <w:szCs w:val="24"/>
        </w:rPr>
        <w:t xml:space="preserve"> своевременно на условиях настоящего Контракта </w:t>
      </w:r>
      <w:r w:rsidRPr="00AA6ABA">
        <w:rPr>
          <w:rFonts w:ascii="Times New Roman" w:hAnsi="Times New Roman" w:cs="Times New Roman"/>
          <w:bCs/>
          <w:sz w:val="24"/>
          <w:szCs w:val="24"/>
        </w:rPr>
        <w:t xml:space="preserve">выполнить  </w:t>
      </w:r>
      <w:r w:rsidR="00444D2D" w:rsidRPr="00444D2D">
        <w:rPr>
          <w:rFonts w:ascii="Times New Roman" w:hAnsi="Times New Roman" w:cs="Times New Roman"/>
          <w:bCs/>
          <w:sz w:val="24"/>
          <w:szCs w:val="24"/>
        </w:rPr>
        <w:t xml:space="preserve">работы по </w:t>
      </w:r>
      <w:r w:rsidR="007B78D4" w:rsidRPr="007B78D4">
        <w:rPr>
          <w:rFonts w:ascii="Times New Roman" w:hAnsi="Times New Roman" w:cs="Times New Roman"/>
          <w:bCs/>
          <w:sz w:val="24"/>
          <w:szCs w:val="24"/>
        </w:rPr>
        <w:t>ремонту муниципального помещения № 20</w:t>
      </w:r>
      <w:r w:rsidR="00074085">
        <w:rPr>
          <w:rFonts w:ascii="Times New Roman" w:hAnsi="Times New Roman" w:cs="Times New Roman"/>
          <w:bCs/>
          <w:sz w:val="24"/>
          <w:szCs w:val="24"/>
        </w:rPr>
        <w:t>1</w:t>
      </w:r>
      <w:r w:rsidR="007B78D4" w:rsidRPr="007B78D4">
        <w:rPr>
          <w:rFonts w:ascii="Times New Roman" w:hAnsi="Times New Roman" w:cs="Times New Roman"/>
          <w:bCs/>
          <w:sz w:val="24"/>
          <w:szCs w:val="24"/>
        </w:rPr>
        <w:t xml:space="preserve"> в многоквартирном доме № </w:t>
      </w:r>
      <w:r w:rsidR="00074085">
        <w:rPr>
          <w:rFonts w:ascii="Times New Roman" w:hAnsi="Times New Roman" w:cs="Times New Roman"/>
          <w:bCs/>
          <w:sz w:val="24"/>
          <w:szCs w:val="24"/>
        </w:rPr>
        <w:t>94</w:t>
      </w:r>
      <w:r w:rsidR="007B78D4" w:rsidRPr="007B78D4">
        <w:rPr>
          <w:rFonts w:ascii="Times New Roman" w:hAnsi="Times New Roman" w:cs="Times New Roman"/>
          <w:bCs/>
          <w:sz w:val="24"/>
          <w:szCs w:val="24"/>
        </w:rPr>
        <w:t xml:space="preserve"> по ул. </w:t>
      </w:r>
      <w:r w:rsidR="00074085">
        <w:rPr>
          <w:rFonts w:ascii="Times New Roman" w:hAnsi="Times New Roman" w:cs="Times New Roman"/>
          <w:bCs/>
          <w:sz w:val="24"/>
          <w:szCs w:val="24"/>
        </w:rPr>
        <w:t>Светлова</w:t>
      </w:r>
      <w:r w:rsidR="007B78D4" w:rsidRPr="007B78D4">
        <w:rPr>
          <w:rFonts w:ascii="Times New Roman" w:hAnsi="Times New Roman" w:cs="Times New Roman"/>
          <w:bCs/>
          <w:sz w:val="24"/>
          <w:szCs w:val="24"/>
        </w:rPr>
        <w:t xml:space="preserve"> в городе Рубцовске </w:t>
      </w:r>
      <w:r w:rsidRPr="00AA6ABA">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AA6ABA" w:rsidRPr="00AA6ABA" w:rsidRDefault="00AA6ABA" w:rsidP="00EB66CE">
      <w:pPr>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1.2. Сос</w:t>
      </w:r>
      <w:r w:rsidR="003A3FFC">
        <w:rPr>
          <w:rFonts w:ascii="Times New Roman" w:hAnsi="Times New Roman" w:cs="Times New Roman"/>
          <w:sz w:val="24"/>
          <w:szCs w:val="24"/>
        </w:rPr>
        <w:t>тав и объем работ определяется П</w:t>
      </w:r>
      <w:r w:rsidRPr="00AA6ABA">
        <w:rPr>
          <w:rFonts w:ascii="Times New Roman" w:hAnsi="Times New Roman" w:cs="Times New Roman"/>
          <w:sz w:val="24"/>
          <w:szCs w:val="24"/>
        </w:rPr>
        <w:t>риложениями №</w:t>
      </w:r>
      <w:r w:rsidR="003A3FFC">
        <w:rPr>
          <w:rFonts w:ascii="Times New Roman" w:hAnsi="Times New Roman" w:cs="Times New Roman"/>
          <w:sz w:val="24"/>
          <w:szCs w:val="24"/>
        </w:rPr>
        <w:t xml:space="preserve"> </w:t>
      </w:r>
      <w:r w:rsidRPr="00AA6ABA">
        <w:rPr>
          <w:rFonts w:ascii="Times New Roman" w:hAnsi="Times New Roman" w:cs="Times New Roman"/>
          <w:sz w:val="24"/>
          <w:szCs w:val="24"/>
        </w:rPr>
        <w:t>1; №</w:t>
      </w:r>
      <w:r w:rsidR="003A3FFC">
        <w:rPr>
          <w:rFonts w:ascii="Times New Roman" w:hAnsi="Times New Roman" w:cs="Times New Roman"/>
          <w:sz w:val="24"/>
          <w:szCs w:val="24"/>
        </w:rPr>
        <w:t xml:space="preserve"> </w:t>
      </w:r>
      <w:r w:rsidRPr="00AA6ABA">
        <w:rPr>
          <w:rFonts w:ascii="Times New Roman" w:hAnsi="Times New Roman" w:cs="Times New Roman"/>
          <w:sz w:val="24"/>
          <w:szCs w:val="24"/>
        </w:rPr>
        <w:t>2  к настоящему Контракту.</w:t>
      </w:r>
    </w:p>
    <w:p w:rsidR="00AA6ABA" w:rsidRDefault="000F0B13" w:rsidP="00EB66CE">
      <w:pPr>
        <w:autoSpaceDE w:val="0"/>
        <w:autoSpaceDN w:val="0"/>
        <w:adjustRightInd w:val="0"/>
        <w:spacing w:after="0" w:line="240" w:lineRule="auto"/>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1.3. </w:t>
      </w:r>
      <w:r w:rsidR="00AA6ABA" w:rsidRPr="00AA6ABA">
        <w:rPr>
          <w:rFonts w:ascii="Times New Roman" w:hAnsi="Times New Roman" w:cs="Times New Roman"/>
          <w:sz w:val="24"/>
          <w:szCs w:val="24"/>
        </w:rPr>
        <w:t xml:space="preserve">Место выполнения работ: Российская Федерация, Алтайский край, </w:t>
      </w:r>
      <w:proofErr w:type="gramStart"/>
      <w:r w:rsidR="00AA6ABA" w:rsidRPr="00AA6ABA">
        <w:rPr>
          <w:rFonts w:ascii="Times New Roman" w:hAnsi="Times New Roman" w:cs="Times New Roman"/>
          <w:sz w:val="24"/>
          <w:szCs w:val="24"/>
        </w:rPr>
        <w:t>г</w:t>
      </w:r>
      <w:proofErr w:type="gramEnd"/>
      <w:r w:rsidR="00AA6ABA" w:rsidRPr="00AA6ABA">
        <w:rPr>
          <w:rFonts w:ascii="Times New Roman" w:hAnsi="Times New Roman" w:cs="Times New Roman"/>
          <w:sz w:val="24"/>
          <w:szCs w:val="24"/>
        </w:rPr>
        <w:t xml:space="preserve">. Рубцовск, </w:t>
      </w:r>
      <w:r w:rsidR="007B78D4">
        <w:rPr>
          <w:rFonts w:ascii="Times New Roman" w:hAnsi="Times New Roman" w:cs="Times New Roman"/>
          <w:sz w:val="24"/>
          <w:szCs w:val="24"/>
        </w:rPr>
        <w:t xml:space="preserve">ул. </w:t>
      </w:r>
      <w:r w:rsidR="00074085">
        <w:rPr>
          <w:rFonts w:ascii="Times New Roman" w:hAnsi="Times New Roman" w:cs="Times New Roman"/>
          <w:sz w:val="24"/>
          <w:szCs w:val="24"/>
        </w:rPr>
        <w:t>Светлова</w:t>
      </w:r>
      <w:r w:rsidR="00444D2D" w:rsidRPr="00444D2D">
        <w:rPr>
          <w:rFonts w:ascii="Times New Roman" w:hAnsi="Times New Roman" w:cs="Times New Roman"/>
          <w:sz w:val="24"/>
          <w:szCs w:val="24"/>
        </w:rPr>
        <w:t>,</w:t>
      </w:r>
      <w:r w:rsidR="00074085">
        <w:rPr>
          <w:rFonts w:ascii="Times New Roman" w:hAnsi="Times New Roman" w:cs="Times New Roman"/>
          <w:sz w:val="24"/>
          <w:szCs w:val="24"/>
        </w:rPr>
        <w:t xml:space="preserve"> №</w:t>
      </w:r>
      <w:r w:rsidR="00444D2D" w:rsidRPr="00444D2D">
        <w:rPr>
          <w:rFonts w:ascii="Times New Roman" w:hAnsi="Times New Roman" w:cs="Times New Roman"/>
          <w:sz w:val="24"/>
          <w:szCs w:val="24"/>
        </w:rPr>
        <w:t xml:space="preserve"> </w:t>
      </w:r>
      <w:r w:rsidR="00074085">
        <w:rPr>
          <w:rFonts w:ascii="Times New Roman" w:hAnsi="Times New Roman" w:cs="Times New Roman"/>
          <w:sz w:val="24"/>
          <w:szCs w:val="24"/>
        </w:rPr>
        <w:t>94</w:t>
      </w:r>
      <w:r w:rsidR="00444D2D">
        <w:rPr>
          <w:rFonts w:ascii="Times New Roman" w:hAnsi="Times New Roman" w:cs="Times New Roman"/>
          <w:sz w:val="24"/>
          <w:szCs w:val="24"/>
        </w:rPr>
        <w:t>,</w:t>
      </w:r>
      <w:r w:rsidR="00444D2D" w:rsidRPr="00444D2D">
        <w:rPr>
          <w:rFonts w:ascii="Times New Roman" w:hAnsi="Times New Roman" w:cs="Times New Roman"/>
          <w:sz w:val="24"/>
          <w:szCs w:val="24"/>
        </w:rPr>
        <w:t xml:space="preserve"> помещение №</w:t>
      </w:r>
      <w:r w:rsidR="007B78D4">
        <w:rPr>
          <w:rFonts w:ascii="Times New Roman" w:hAnsi="Times New Roman" w:cs="Times New Roman"/>
          <w:sz w:val="24"/>
          <w:szCs w:val="24"/>
        </w:rPr>
        <w:t xml:space="preserve"> </w:t>
      </w:r>
      <w:r w:rsidR="00444D2D" w:rsidRPr="00444D2D">
        <w:rPr>
          <w:rFonts w:ascii="Times New Roman" w:hAnsi="Times New Roman" w:cs="Times New Roman"/>
          <w:sz w:val="24"/>
          <w:szCs w:val="24"/>
        </w:rPr>
        <w:t>2</w:t>
      </w:r>
      <w:r w:rsidR="00074085">
        <w:rPr>
          <w:rFonts w:ascii="Times New Roman" w:hAnsi="Times New Roman" w:cs="Times New Roman"/>
          <w:sz w:val="24"/>
          <w:szCs w:val="24"/>
        </w:rPr>
        <w:t>01</w:t>
      </w:r>
      <w:r w:rsidR="00AA6ABA" w:rsidRPr="00AA6ABA">
        <w:rPr>
          <w:rFonts w:ascii="Times New Roman" w:hAnsi="Times New Roman" w:cs="Times New Roman"/>
          <w:sz w:val="24"/>
          <w:szCs w:val="24"/>
        </w:rPr>
        <w:t>.</w:t>
      </w:r>
    </w:p>
    <w:p w:rsidR="000B705A" w:rsidRPr="00AA6ABA" w:rsidRDefault="000B705A" w:rsidP="00F12C4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AA6ABA" w:rsidRPr="00AA6ABA"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Цена Контракта и порядок расчетов</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AA6ABA"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составляет</w:t>
      </w:r>
      <w:proofErr w:type="gramStart"/>
      <w:r w:rsidRPr="00AA6ABA">
        <w:rPr>
          <w:rFonts w:ascii="Times New Roman" w:hAnsi="Times New Roman" w:cs="Times New Roman"/>
          <w:sz w:val="24"/>
          <w:szCs w:val="24"/>
        </w:rPr>
        <w:t xml:space="preserve"> __________ (_________) </w:t>
      </w:r>
      <w:proofErr w:type="gramEnd"/>
      <w:r w:rsidRPr="00AA6ABA">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A6ABA">
        <w:rPr>
          <w:rFonts w:ascii="Times New Roman" w:hAnsi="Times New Roman" w:cs="Times New Roman"/>
          <w:sz w:val="24"/>
          <w:szCs w:val="24"/>
        </w:rPr>
        <w:t>платежи</w:t>
      </w:r>
      <w:proofErr w:type="gramEnd"/>
      <w:r w:rsidRPr="00AA6ABA">
        <w:rPr>
          <w:rFonts w:ascii="Times New Roman" w:hAnsi="Times New Roman" w:cs="Times New Roman"/>
          <w:sz w:val="24"/>
          <w:szCs w:val="24"/>
        </w:rPr>
        <w:t xml:space="preserve"> и иные расходы, связанные с выполнением работ.</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по Контракту производится в следующем порядке:</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w:t>
      </w:r>
      <w:r w:rsidR="003D0D0F" w:rsidRPr="003D0D0F">
        <w:rPr>
          <w:rFonts w:ascii="Times New Roman" w:eastAsia="Times New Roman" w:hAnsi="Times New Roman" w:cs="Times New Roman"/>
          <w:sz w:val="24"/>
          <w:szCs w:val="24"/>
        </w:rPr>
        <w:t xml:space="preserve">в течение 15 (пятнадцати) рабочих дней </w:t>
      </w:r>
      <w:r w:rsidRPr="003D0D0F">
        <w:rPr>
          <w:rFonts w:ascii="Times New Roman" w:hAnsi="Times New Roman" w:cs="Times New Roman"/>
          <w:sz w:val="24"/>
          <w:szCs w:val="24"/>
        </w:rPr>
        <w:t>с</w:t>
      </w:r>
      <w:r w:rsidRPr="00AA6ABA">
        <w:rPr>
          <w:rFonts w:ascii="Times New Roman" w:hAnsi="Times New Roman" w:cs="Times New Roman"/>
          <w:sz w:val="24"/>
          <w:szCs w:val="24"/>
        </w:rPr>
        <w:t xml:space="preserve">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Авансовые платежи по Контракту не предусмотрены.</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3D4011">
        <w:rPr>
          <w:rFonts w:ascii="Times New Roman" w:hAnsi="Times New Roman" w:cs="Times New Roman"/>
          <w:sz w:val="24"/>
          <w:szCs w:val="24"/>
        </w:rPr>
        <w:t>1</w:t>
      </w:r>
      <w:r w:rsidRPr="00AA6ABA">
        <w:rPr>
          <w:rFonts w:ascii="Times New Roman" w:hAnsi="Times New Roman" w:cs="Times New Roman"/>
          <w:sz w:val="24"/>
          <w:szCs w:val="24"/>
        </w:rPr>
        <w:t>5 (пят</w:t>
      </w:r>
      <w:r w:rsidR="003D4011">
        <w:rPr>
          <w:rFonts w:ascii="Times New Roman" w:hAnsi="Times New Roman" w:cs="Times New Roman"/>
          <w:sz w:val="24"/>
          <w:szCs w:val="24"/>
        </w:rPr>
        <w:t>надцати</w:t>
      </w:r>
      <w:r w:rsidRPr="00AA6ABA">
        <w:rPr>
          <w:rFonts w:ascii="Times New Roman" w:hAnsi="Times New Roman" w:cs="Times New Roman"/>
          <w:sz w:val="24"/>
          <w:szCs w:val="24"/>
        </w:rPr>
        <w:t xml:space="preserve">)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w:t>
      </w:r>
      <w:r w:rsidRPr="00AA6ABA">
        <w:rPr>
          <w:rFonts w:ascii="Times New Roman" w:hAnsi="Times New Roman" w:cs="Times New Roman"/>
          <w:sz w:val="24"/>
          <w:szCs w:val="24"/>
        </w:rPr>
        <w:lastRenderedPageBreak/>
        <w:t>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AA6ABA">
        <w:rPr>
          <w:rFonts w:ascii="Times New Roman" w:hAnsi="Times New Roman" w:cs="Times New Roman"/>
          <w:i/>
          <w:iCs/>
          <w:sz w:val="24"/>
          <w:szCs w:val="24"/>
        </w:rPr>
        <w:t xml:space="preserve"> </w:t>
      </w:r>
    </w:p>
    <w:p w:rsid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0B705A" w:rsidRPr="00AA6ABA" w:rsidRDefault="000B705A" w:rsidP="000B705A">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Права и обязанности Сторон</w:t>
      </w:r>
    </w:p>
    <w:p w:rsidR="00AA6ABA" w:rsidRPr="00AA6ABA"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имеет право:</w:t>
      </w:r>
    </w:p>
    <w:p w:rsidR="00AA6ABA" w:rsidRPr="00AA6ABA"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Досрочно принять и оплатить работы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Требовать от Заказчика приемки результатов выполнения работы; </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от Заказчика оплаты принятой без замечаний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возможных неблагоприятных для Заказчика последствий выполнения его указаний о способе исполнения работы;</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AA6ABA"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AA6ABA">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AA6ABA">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Возвратить сумму излишне полученных денежных сре</w:t>
      </w:r>
      <w:proofErr w:type="gramStart"/>
      <w:r w:rsidRPr="00AA6ABA">
        <w:rPr>
          <w:rFonts w:ascii="Times New Roman" w:hAnsi="Times New Roman" w:cs="Times New Roman"/>
          <w:sz w:val="24"/>
          <w:szCs w:val="24"/>
        </w:rPr>
        <w:t>дств в сл</w:t>
      </w:r>
      <w:proofErr w:type="gramEnd"/>
      <w:r w:rsidRPr="00AA6ABA">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Выполнять иные обязанности, предусмотренные настоящим Контрактом.</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AA6ABA">
        <w:rPr>
          <w:rFonts w:ascii="Times New Roman" w:hAnsi="Times New Roman" w:cs="Times New Roman"/>
          <w:b/>
          <w:sz w:val="24"/>
          <w:szCs w:val="24"/>
        </w:rPr>
        <w:t>Сроки выполнения работ по Контракту</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Подрядчик приступает к выполнению работ </w:t>
      </w:r>
      <w:proofErr w:type="gramStart"/>
      <w:r w:rsidRPr="00AA6ABA">
        <w:rPr>
          <w:rFonts w:ascii="Times New Roman" w:hAnsi="Times New Roman" w:cs="Times New Roman"/>
          <w:sz w:val="24"/>
          <w:szCs w:val="24"/>
        </w:rPr>
        <w:t xml:space="preserve">с  даты </w:t>
      </w:r>
      <w:r w:rsidR="00C467C1">
        <w:rPr>
          <w:rFonts w:ascii="Times New Roman" w:hAnsi="Times New Roman" w:cs="Times New Roman"/>
          <w:sz w:val="24"/>
          <w:szCs w:val="24"/>
        </w:rPr>
        <w:t xml:space="preserve"> </w:t>
      </w:r>
      <w:r w:rsidRPr="00AA6ABA">
        <w:rPr>
          <w:rFonts w:ascii="Times New Roman" w:hAnsi="Times New Roman" w:cs="Times New Roman"/>
          <w:sz w:val="24"/>
          <w:szCs w:val="24"/>
        </w:rPr>
        <w:t>заключения</w:t>
      </w:r>
      <w:proofErr w:type="gramEnd"/>
      <w:r w:rsidRPr="00AA6ABA">
        <w:rPr>
          <w:rFonts w:ascii="Times New Roman" w:hAnsi="Times New Roman" w:cs="Times New Roman"/>
          <w:sz w:val="24"/>
          <w:szCs w:val="24"/>
        </w:rPr>
        <w:t xml:space="preserve">  </w:t>
      </w:r>
      <w:r w:rsidR="003A3FFC">
        <w:rPr>
          <w:rFonts w:ascii="Times New Roman" w:hAnsi="Times New Roman" w:cs="Times New Roman"/>
          <w:sz w:val="24"/>
          <w:szCs w:val="24"/>
        </w:rPr>
        <w:t>К</w:t>
      </w:r>
      <w:r w:rsidRPr="00AA6ABA">
        <w:rPr>
          <w:rFonts w:ascii="Times New Roman" w:hAnsi="Times New Roman" w:cs="Times New Roman"/>
          <w:sz w:val="24"/>
          <w:szCs w:val="24"/>
        </w:rPr>
        <w:t>онтракта</w:t>
      </w:r>
      <w:r w:rsidR="0040766B">
        <w:rPr>
          <w:rFonts w:ascii="Times New Roman" w:hAnsi="Times New Roman" w:cs="Times New Roman"/>
          <w:sz w:val="24"/>
          <w:szCs w:val="24"/>
        </w:rPr>
        <w:t xml:space="preserve"> </w:t>
      </w:r>
      <w:r w:rsidR="003A3FFC">
        <w:rPr>
          <w:rFonts w:ascii="Times New Roman" w:hAnsi="Times New Roman" w:cs="Times New Roman"/>
          <w:sz w:val="24"/>
          <w:szCs w:val="24"/>
        </w:rPr>
        <w:t xml:space="preserve">и выполняет их </w:t>
      </w:r>
      <w:r w:rsidR="00444D2D" w:rsidRPr="00444D2D">
        <w:rPr>
          <w:rFonts w:ascii="Times New Roman" w:hAnsi="Times New Roman" w:cs="Times New Roman"/>
          <w:sz w:val="24"/>
          <w:szCs w:val="24"/>
        </w:rPr>
        <w:t xml:space="preserve">в течение </w:t>
      </w:r>
      <w:r w:rsidR="00CE0033">
        <w:rPr>
          <w:rFonts w:ascii="Times New Roman" w:hAnsi="Times New Roman" w:cs="Times New Roman"/>
          <w:sz w:val="24"/>
          <w:szCs w:val="24"/>
        </w:rPr>
        <w:t>45</w:t>
      </w:r>
      <w:r w:rsidR="00444D2D">
        <w:rPr>
          <w:rFonts w:ascii="Times New Roman" w:hAnsi="Times New Roman" w:cs="Times New Roman"/>
          <w:sz w:val="24"/>
          <w:szCs w:val="24"/>
        </w:rPr>
        <w:t xml:space="preserve"> (</w:t>
      </w:r>
      <w:r w:rsidR="00CE0033">
        <w:rPr>
          <w:rFonts w:ascii="Times New Roman" w:hAnsi="Times New Roman" w:cs="Times New Roman"/>
          <w:sz w:val="24"/>
          <w:szCs w:val="24"/>
        </w:rPr>
        <w:t>сорока пяти</w:t>
      </w:r>
      <w:r w:rsidR="00444D2D">
        <w:rPr>
          <w:rFonts w:ascii="Times New Roman" w:hAnsi="Times New Roman" w:cs="Times New Roman"/>
          <w:sz w:val="24"/>
          <w:szCs w:val="24"/>
        </w:rPr>
        <w:t>)</w:t>
      </w:r>
      <w:r w:rsidR="00444D2D" w:rsidRPr="00444D2D">
        <w:rPr>
          <w:rFonts w:ascii="Times New Roman" w:hAnsi="Times New Roman" w:cs="Times New Roman"/>
          <w:sz w:val="24"/>
          <w:szCs w:val="24"/>
        </w:rPr>
        <w:t xml:space="preserve"> календарных дней</w:t>
      </w:r>
      <w:r w:rsidRPr="00AA6ABA">
        <w:rPr>
          <w:rFonts w:ascii="Times New Roman" w:hAnsi="Times New Roman" w:cs="Times New Roman"/>
          <w:i/>
          <w:iCs/>
          <w:sz w:val="24"/>
          <w:szCs w:val="24"/>
        </w:rPr>
        <w:t>.</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сдачи и приемки работ</w:t>
      </w:r>
    </w:p>
    <w:p w:rsidR="009205E6" w:rsidRPr="009205E6" w:rsidRDefault="009205E6" w:rsidP="009205E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5.1. </w:t>
      </w:r>
      <w:r w:rsidRPr="009205E6">
        <w:rPr>
          <w:rFonts w:ascii="Times New Roman" w:eastAsia="Times New Roman" w:hAnsi="Times New Roman" w:cs="Times New Roman"/>
          <w:sz w:val="24"/>
          <w:szCs w:val="24"/>
        </w:rPr>
        <w:t xml:space="preserve">Работы принимаются Заказчиком в следующем порядке: </w:t>
      </w:r>
    </w:p>
    <w:p w:rsidR="009205E6" w:rsidRPr="009205E6" w:rsidRDefault="009205E6" w:rsidP="009205E6">
      <w:pPr>
        <w:shd w:val="clear" w:color="auto" w:fill="FFFFFF"/>
        <w:tabs>
          <w:tab w:val="left" w:pos="70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5.1.1.</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Не позднее одного рабочего дня после дня окончания выполнения работ </w:t>
      </w:r>
      <w:r>
        <w:rPr>
          <w:rFonts w:ascii="Times New Roman" w:hAnsi="Times New Roman" w:cs="Times New Roman"/>
          <w:sz w:val="24"/>
          <w:szCs w:val="24"/>
        </w:rPr>
        <w:t>Подрядчик</w:t>
      </w:r>
      <w:r w:rsidRPr="009205E6">
        <w:rPr>
          <w:rFonts w:ascii="Times New Roman" w:eastAsia="Times New Roman" w:hAnsi="Times New Roman" w:cs="Times New Roman"/>
          <w:sz w:val="24"/>
          <w:szCs w:val="24"/>
        </w:rPr>
        <w:t xml:space="preserve"> представляет Заказчику два экземпляра подписанного со своей стороны акта сдачи-приемки выполненных работ с приложением к нему комплекта документации, предусмотренной настоящим Контрактом.     </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5.1.2.</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В течение </w:t>
      </w:r>
      <w:r w:rsidR="00560476">
        <w:rPr>
          <w:rFonts w:ascii="Times New Roman" w:eastAsia="Times New Roman" w:hAnsi="Times New Roman" w:cs="Times New Roman"/>
          <w:sz w:val="24"/>
          <w:szCs w:val="24"/>
        </w:rPr>
        <w:t>20 (двадцати)</w:t>
      </w:r>
      <w:r w:rsidRPr="009205E6">
        <w:rPr>
          <w:rFonts w:ascii="Times New Roman" w:eastAsia="Times New Roman" w:hAnsi="Times New Roman" w:cs="Times New Roman"/>
          <w:sz w:val="24"/>
          <w:szCs w:val="24"/>
        </w:rPr>
        <w:t xml:space="preserve"> рабочих дней после получения от </w:t>
      </w:r>
      <w:r>
        <w:rPr>
          <w:rFonts w:ascii="Times New Roman" w:hAnsi="Times New Roman" w:cs="Times New Roman"/>
          <w:sz w:val="24"/>
          <w:szCs w:val="24"/>
        </w:rPr>
        <w:t>Подрядчика</w:t>
      </w:r>
      <w:r w:rsidRPr="009205E6">
        <w:rPr>
          <w:rFonts w:ascii="Times New Roman" w:eastAsia="Times New Roman" w:hAnsi="Times New Roman" w:cs="Times New Roman"/>
          <w:sz w:val="24"/>
          <w:szCs w:val="24"/>
        </w:rPr>
        <w:t xml:space="preserve"> документов, при отсутствии претензий к работам (к их качеству, объему и т.д.),  Заказчик подписывает данный акт и направляет его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5.1.3.</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В случае если у Заказчика имеются претензии к работам (к их качеству, объему и т.д.), Заказчик, вправе задержать подписание акта и направить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 xml:space="preserve"> претензию о выявленных недостатках, в котором указываются, в том числе, недостатки работ, а также порядок и сроки их устранения. </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5.1.4.</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При получении претензии </w:t>
      </w:r>
      <w:r>
        <w:rPr>
          <w:rFonts w:ascii="Times New Roman" w:hAnsi="Times New Roman" w:cs="Times New Roman"/>
          <w:sz w:val="24"/>
          <w:szCs w:val="24"/>
        </w:rPr>
        <w:t>Подрядчик</w:t>
      </w:r>
      <w:r w:rsidRPr="009205E6">
        <w:rPr>
          <w:rFonts w:ascii="Times New Roman" w:eastAsia="Times New Roman" w:hAnsi="Times New Roman" w:cs="Times New Roman"/>
          <w:sz w:val="24"/>
          <w:szCs w:val="24"/>
        </w:rPr>
        <w:t xml:space="preserve"> обязан в указанные сроки устранить недостатки своими силами и за свой счет и </w:t>
      </w:r>
      <w:proofErr w:type="gramStart"/>
      <w:r w:rsidRPr="009205E6">
        <w:rPr>
          <w:rFonts w:ascii="Times New Roman" w:eastAsia="Times New Roman" w:hAnsi="Times New Roman" w:cs="Times New Roman"/>
          <w:sz w:val="24"/>
          <w:szCs w:val="24"/>
        </w:rPr>
        <w:t>предоставить Заказчику доказательства</w:t>
      </w:r>
      <w:proofErr w:type="gramEnd"/>
      <w:r w:rsidRPr="009205E6">
        <w:rPr>
          <w:rFonts w:ascii="Times New Roman" w:eastAsia="Times New Roman" w:hAnsi="Times New Roman" w:cs="Times New Roman"/>
          <w:sz w:val="24"/>
          <w:szCs w:val="24"/>
        </w:rPr>
        <w:t xml:space="preserve"> устранения недостатков. </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5.1.5.</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В случае</w:t>
      </w:r>
      <w:proofErr w:type="gramStart"/>
      <w:r w:rsidRPr="009205E6">
        <w:rPr>
          <w:rFonts w:ascii="Times New Roman" w:eastAsia="Times New Roman" w:hAnsi="Times New Roman" w:cs="Times New Roman"/>
          <w:sz w:val="24"/>
          <w:szCs w:val="24"/>
        </w:rPr>
        <w:t>,</w:t>
      </w:r>
      <w:proofErr w:type="gramEnd"/>
      <w:r w:rsidRPr="009205E6">
        <w:rPr>
          <w:rFonts w:ascii="Times New Roman" w:eastAsia="Times New Roman" w:hAnsi="Times New Roman" w:cs="Times New Roman"/>
          <w:sz w:val="24"/>
          <w:szCs w:val="24"/>
        </w:rPr>
        <w:t xml:space="preserve"> если </w:t>
      </w:r>
      <w:r>
        <w:rPr>
          <w:rFonts w:ascii="Times New Roman" w:hAnsi="Times New Roman" w:cs="Times New Roman"/>
          <w:sz w:val="24"/>
          <w:szCs w:val="24"/>
        </w:rPr>
        <w:t>Подрядчик</w:t>
      </w:r>
      <w:r w:rsidRPr="009205E6">
        <w:rPr>
          <w:rFonts w:ascii="Times New Roman" w:eastAsia="Times New Roman" w:hAnsi="Times New Roman" w:cs="Times New Roman"/>
          <w:sz w:val="24"/>
          <w:szCs w:val="24"/>
        </w:rPr>
        <w:t xml:space="preserve"> не выполнил (несвоевременно выполнил) обязанно</w:t>
      </w:r>
      <w:r>
        <w:rPr>
          <w:rFonts w:ascii="Times New Roman" w:hAnsi="Times New Roman" w:cs="Times New Roman"/>
          <w:sz w:val="24"/>
          <w:szCs w:val="24"/>
        </w:rPr>
        <w:t>сти, предусмотренные п. 5.1.4. К</w:t>
      </w:r>
      <w:r w:rsidRPr="009205E6">
        <w:rPr>
          <w:rFonts w:ascii="Times New Roman" w:eastAsia="Times New Roman" w:hAnsi="Times New Roman" w:cs="Times New Roman"/>
          <w:sz w:val="24"/>
          <w:szCs w:val="24"/>
        </w:rPr>
        <w:t xml:space="preserve">онтракта, Заказчик вправе применить к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 xml:space="preserve"> один из видов ответственности, предусмотренных р</w:t>
      </w:r>
      <w:r>
        <w:rPr>
          <w:rFonts w:ascii="Times New Roman" w:hAnsi="Times New Roman" w:cs="Times New Roman"/>
          <w:sz w:val="24"/>
          <w:szCs w:val="24"/>
        </w:rPr>
        <w:t>азделом 7 К</w:t>
      </w:r>
      <w:r w:rsidRPr="009205E6">
        <w:rPr>
          <w:rFonts w:ascii="Times New Roman" w:eastAsia="Times New Roman" w:hAnsi="Times New Roman" w:cs="Times New Roman"/>
          <w:sz w:val="24"/>
          <w:szCs w:val="24"/>
        </w:rPr>
        <w:t>онтракта.</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5.2.</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Порядок приемки работ, предусмотренный настоящим разделом, применяется к каждому из этапов выполнения работ.</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5.3.</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9205E6" w:rsidRPr="009205E6" w:rsidRDefault="009205E6" w:rsidP="009205E6">
      <w:pPr>
        <w:spacing w:after="0" w:line="240" w:lineRule="auto"/>
        <w:jc w:val="both"/>
        <w:rPr>
          <w:rFonts w:ascii="Times New Roman" w:eastAsia="Times New Roman" w:hAnsi="Times New Roman" w:cs="Times New Roman"/>
          <w:b/>
          <w:sz w:val="24"/>
          <w:szCs w:val="24"/>
        </w:rPr>
      </w:pPr>
      <w:r w:rsidRPr="009205E6">
        <w:rPr>
          <w:rFonts w:ascii="Times New Roman" w:eastAsia="Times New Roman" w:hAnsi="Times New Roman" w:cs="Times New Roman"/>
          <w:sz w:val="24"/>
          <w:szCs w:val="24"/>
        </w:rPr>
        <w:lastRenderedPageBreak/>
        <w:t>5.4.</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Работы считаются принятыми  только после подписания всеми Сторонами акта сдачи-приемки работ.</w:t>
      </w:r>
      <w:r w:rsidRPr="009205E6">
        <w:rPr>
          <w:rFonts w:ascii="Times New Roman" w:eastAsia="Times New Roman" w:hAnsi="Times New Roman" w:cs="Times New Roman"/>
          <w:b/>
          <w:sz w:val="24"/>
          <w:szCs w:val="24"/>
        </w:rPr>
        <w:t xml:space="preserve"> </w:t>
      </w:r>
    </w:p>
    <w:p w:rsidR="003A3513" w:rsidRPr="00E44F8B" w:rsidRDefault="003A3513" w:rsidP="003A3513">
      <w:pPr>
        <w:spacing w:after="0" w:line="240" w:lineRule="auto"/>
        <w:jc w:val="both"/>
        <w:rPr>
          <w:rFonts w:ascii="Times New Roman" w:eastAsia="Times New Roman" w:hAnsi="Times New Roman" w:cs="Times New Roman"/>
          <w:sz w:val="24"/>
          <w:szCs w:val="24"/>
        </w:rPr>
      </w:pPr>
      <w:r w:rsidRPr="00E44F8B">
        <w:rPr>
          <w:rFonts w:ascii="Times New Roman" w:eastAsia="Times New Roman" w:hAnsi="Times New Roman" w:cs="Times New Roman"/>
          <w:sz w:val="24"/>
          <w:szCs w:val="24"/>
        </w:rPr>
        <w:t xml:space="preserve">5.5. Гарантии качества выполненных работ предоставляются на срок 12 месяцев с момента подписания сторонами акта </w:t>
      </w:r>
      <w:r w:rsidRPr="009205E6">
        <w:rPr>
          <w:rFonts w:ascii="Times New Roman" w:eastAsia="Times New Roman" w:hAnsi="Times New Roman" w:cs="Times New Roman"/>
          <w:sz w:val="24"/>
          <w:szCs w:val="24"/>
        </w:rPr>
        <w:t>сдачи-приемки</w:t>
      </w:r>
      <w:r w:rsidRPr="00E44F8B">
        <w:rPr>
          <w:rFonts w:ascii="Times New Roman" w:eastAsia="Times New Roman" w:hAnsi="Times New Roman" w:cs="Times New Roman"/>
          <w:sz w:val="24"/>
          <w:szCs w:val="24"/>
        </w:rPr>
        <w:t xml:space="preserve"> выполненных работах. В гарантийный период Подрядчик обязан устранять выявленные дефекты и недостатки работ, при условии надлежащей эксплуатации, в течение 5 (пяти) рабочих дней с момента получения соответствующего уведомления от Заказчика.</w:t>
      </w:r>
    </w:p>
    <w:p w:rsidR="00FD4B72" w:rsidRPr="00F12C4C" w:rsidRDefault="00FD4B72" w:rsidP="00FD4B72">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5117F" w:rsidRDefault="00FD4B72" w:rsidP="00FD4B72">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FD4B72" w:rsidRPr="0065117F" w:rsidRDefault="00FD4B72" w:rsidP="000F0B13">
      <w:pPr>
        <w:autoSpaceDE w:val="0"/>
        <w:autoSpaceDN w:val="0"/>
        <w:adjustRightInd w:val="0"/>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6.1.</w:t>
      </w:r>
      <w:r w:rsidR="003A3FFC">
        <w:rPr>
          <w:rFonts w:ascii="Times New Roman" w:hAnsi="Times New Roman"/>
          <w:sz w:val="24"/>
          <w:szCs w:val="24"/>
        </w:rPr>
        <w:t xml:space="preserve"> </w:t>
      </w:r>
      <w:proofErr w:type="gramStart"/>
      <w:r w:rsidRPr="0065117F">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sidR="002E2038">
        <w:rPr>
          <w:rFonts w:ascii="Times New Roman" w:hAnsi="Times New Roman"/>
          <w:sz w:val="24"/>
          <w:szCs w:val="24"/>
        </w:rPr>
        <w:t xml:space="preserve">Подрядчиком </w:t>
      </w:r>
      <w:r w:rsidRPr="0065117F">
        <w:rPr>
          <w:rFonts w:ascii="Times New Roman" w:hAnsi="Times New Roman"/>
          <w:sz w:val="24"/>
          <w:szCs w:val="24"/>
        </w:rPr>
        <w:t xml:space="preserve"> самостоятельно.</w:t>
      </w:r>
    </w:p>
    <w:p w:rsidR="00FD4B72" w:rsidRDefault="00FD4B72" w:rsidP="000F0B13">
      <w:pPr>
        <w:pStyle w:val="Style27"/>
        <w:widowControl/>
        <w:tabs>
          <w:tab w:val="left" w:pos="1085"/>
          <w:tab w:val="left" w:leader="underscore" w:pos="8448"/>
        </w:tabs>
        <w:spacing w:line="240" w:lineRule="auto"/>
        <w:ind w:firstLine="0"/>
        <w:rPr>
          <w:kern w:val="16"/>
        </w:rPr>
      </w:pPr>
      <w:r w:rsidRPr="0065117F">
        <w:rPr>
          <w:kern w:val="16"/>
        </w:rPr>
        <w:t>6.2.</w:t>
      </w:r>
      <w:r w:rsidR="003A3FFC">
        <w:rPr>
          <w:kern w:val="16"/>
        </w:rPr>
        <w:t xml:space="preserve"> </w:t>
      </w:r>
      <w:r w:rsidRPr="0065117F">
        <w:rPr>
          <w:kern w:val="16"/>
        </w:rPr>
        <w:t xml:space="preserve">Обеспечение исполнения Контракта предоставляется Заказчику до заключения Контракта. </w:t>
      </w:r>
      <w:r w:rsidRPr="0065117F">
        <w:t>Размер обеспечения исполнения Контракта составляет:</w:t>
      </w:r>
      <w:r w:rsidRPr="0065117F">
        <w:rPr>
          <w:spacing w:val="-10"/>
        </w:rPr>
        <w:t xml:space="preserve">  </w:t>
      </w:r>
      <w:r w:rsidR="00074085" w:rsidRPr="00074085">
        <w:rPr>
          <w:b/>
          <w:spacing w:val="-10"/>
        </w:rPr>
        <w:t>4 181 (четыре тысячи сто восемьдесят один) рубль  35 копеек</w:t>
      </w:r>
      <w:r w:rsidR="007B78D4" w:rsidRPr="007B78D4">
        <w:rPr>
          <w:rStyle w:val="FontStyle51"/>
          <w:b/>
          <w:sz w:val="24"/>
          <w:szCs w:val="24"/>
        </w:rPr>
        <w:t xml:space="preserve"> </w:t>
      </w:r>
      <w:r w:rsidRPr="0065117F">
        <w:rPr>
          <w:kern w:val="16"/>
        </w:rPr>
        <w:t>(</w:t>
      </w:r>
      <w:r w:rsidR="009205E6">
        <w:rPr>
          <w:kern w:val="16"/>
        </w:rPr>
        <w:t>5</w:t>
      </w:r>
      <w:r w:rsidRPr="0065117F">
        <w:rPr>
          <w:kern w:val="16"/>
        </w:rPr>
        <w:t xml:space="preserve"> % процентов начальной (максимальной) цены контракта).</w:t>
      </w:r>
    </w:p>
    <w:p w:rsidR="00192F75" w:rsidRPr="00192F75" w:rsidRDefault="00192F75" w:rsidP="000F0B13">
      <w:pPr>
        <w:autoSpaceDE w:val="0"/>
        <w:autoSpaceDN w:val="0"/>
        <w:adjustRightInd w:val="0"/>
        <w:spacing w:after="0" w:line="240" w:lineRule="auto"/>
        <w:ind w:firstLine="708"/>
        <w:jc w:val="both"/>
        <w:rPr>
          <w:rFonts w:ascii="Times New Roman" w:hAnsi="Times New Roman"/>
          <w:b/>
          <w:spacing w:val="-10"/>
          <w:sz w:val="24"/>
          <w:szCs w:val="24"/>
        </w:rPr>
      </w:pPr>
      <w:r w:rsidRPr="00166330">
        <w:rPr>
          <w:rFonts w:ascii="Times New Roman" w:hAnsi="Times New Roman"/>
          <w:kern w:val="16"/>
          <w:sz w:val="24"/>
          <w:szCs w:val="24"/>
        </w:rPr>
        <w:t xml:space="preserve">В случае применения антидемпинговых мер, согласно </w:t>
      </w:r>
      <w:proofErr w:type="gramStart"/>
      <w:r w:rsidRPr="00166330">
        <w:rPr>
          <w:rFonts w:ascii="Times New Roman" w:hAnsi="Times New Roman"/>
          <w:kern w:val="16"/>
          <w:sz w:val="24"/>
          <w:szCs w:val="24"/>
        </w:rPr>
        <w:t>ч</w:t>
      </w:r>
      <w:proofErr w:type="gramEnd"/>
      <w:r w:rsidRPr="00166330">
        <w:rPr>
          <w:rFonts w:ascii="Times New Roman" w:hAnsi="Times New Roman"/>
          <w:kern w:val="16"/>
          <w:sz w:val="24"/>
          <w:szCs w:val="24"/>
        </w:rPr>
        <w:t>.2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w:t>
      </w:r>
      <w:r w:rsidR="00CB41B4">
        <w:rPr>
          <w:rFonts w:ascii="Times New Roman" w:hAnsi="Times New Roman"/>
          <w:kern w:val="16"/>
          <w:sz w:val="24"/>
          <w:szCs w:val="24"/>
        </w:rPr>
        <w:t>:</w:t>
      </w:r>
      <w:r w:rsidRPr="00166330">
        <w:rPr>
          <w:rFonts w:ascii="Times New Roman" w:hAnsi="Times New Roman"/>
          <w:kern w:val="16"/>
          <w:sz w:val="24"/>
          <w:szCs w:val="24"/>
        </w:rPr>
        <w:t xml:space="preserve"> </w:t>
      </w:r>
      <w:r>
        <w:rPr>
          <w:rFonts w:ascii="Times New Roman" w:hAnsi="Times New Roman"/>
          <w:kern w:val="16"/>
          <w:sz w:val="24"/>
          <w:szCs w:val="24"/>
        </w:rPr>
        <w:t xml:space="preserve"> </w:t>
      </w:r>
      <w:r w:rsidR="00074085" w:rsidRPr="00074085">
        <w:rPr>
          <w:rFonts w:ascii="Times New Roman" w:hAnsi="Times New Roman"/>
          <w:b/>
          <w:kern w:val="16"/>
          <w:sz w:val="24"/>
          <w:szCs w:val="24"/>
        </w:rPr>
        <w:t>6</w:t>
      </w:r>
      <w:r w:rsidR="00074085">
        <w:rPr>
          <w:rFonts w:ascii="Times New Roman" w:hAnsi="Times New Roman"/>
          <w:b/>
          <w:kern w:val="16"/>
          <w:sz w:val="24"/>
          <w:szCs w:val="24"/>
        </w:rPr>
        <w:t xml:space="preserve"> 2</w:t>
      </w:r>
      <w:r w:rsidR="007B78D4" w:rsidRPr="007B78D4">
        <w:rPr>
          <w:rFonts w:ascii="Times New Roman" w:hAnsi="Times New Roman"/>
          <w:b/>
          <w:kern w:val="16"/>
          <w:sz w:val="24"/>
          <w:szCs w:val="24"/>
        </w:rPr>
        <w:t>42</w:t>
      </w:r>
      <w:r w:rsidR="00102BC4">
        <w:rPr>
          <w:rFonts w:ascii="Times New Roman" w:hAnsi="Times New Roman"/>
          <w:b/>
          <w:kern w:val="16"/>
          <w:sz w:val="24"/>
          <w:szCs w:val="24"/>
        </w:rPr>
        <w:t xml:space="preserve"> (</w:t>
      </w:r>
      <w:r w:rsidR="00074085">
        <w:rPr>
          <w:rFonts w:ascii="Times New Roman" w:hAnsi="Times New Roman"/>
          <w:b/>
          <w:kern w:val="16"/>
          <w:sz w:val="24"/>
          <w:szCs w:val="24"/>
        </w:rPr>
        <w:t>шесть</w:t>
      </w:r>
      <w:r w:rsidR="00102BC4">
        <w:rPr>
          <w:rFonts w:ascii="Times New Roman" w:hAnsi="Times New Roman"/>
          <w:b/>
          <w:kern w:val="16"/>
          <w:sz w:val="24"/>
          <w:szCs w:val="24"/>
        </w:rPr>
        <w:t xml:space="preserve"> тысяч</w:t>
      </w:r>
      <w:r w:rsidR="00CB41B4">
        <w:rPr>
          <w:rFonts w:ascii="Times New Roman" w:hAnsi="Times New Roman"/>
          <w:b/>
          <w:kern w:val="16"/>
          <w:sz w:val="24"/>
          <w:szCs w:val="24"/>
        </w:rPr>
        <w:t xml:space="preserve"> </w:t>
      </w:r>
      <w:r w:rsidR="00074085">
        <w:rPr>
          <w:rFonts w:ascii="Times New Roman" w:hAnsi="Times New Roman"/>
          <w:b/>
          <w:kern w:val="16"/>
          <w:sz w:val="24"/>
          <w:szCs w:val="24"/>
        </w:rPr>
        <w:t>двести</w:t>
      </w:r>
      <w:r w:rsidR="00444D2D">
        <w:rPr>
          <w:rFonts w:ascii="Times New Roman" w:hAnsi="Times New Roman"/>
          <w:b/>
          <w:kern w:val="16"/>
          <w:sz w:val="24"/>
          <w:szCs w:val="24"/>
        </w:rPr>
        <w:t xml:space="preserve"> </w:t>
      </w:r>
      <w:r w:rsidR="007B78D4">
        <w:rPr>
          <w:rFonts w:ascii="Times New Roman" w:hAnsi="Times New Roman"/>
          <w:b/>
          <w:kern w:val="16"/>
          <w:sz w:val="24"/>
          <w:szCs w:val="24"/>
        </w:rPr>
        <w:t>сорок два</w:t>
      </w:r>
      <w:r w:rsidR="000F0B13">
        <w:rPr>
          <w:rFonts w:ascii="Times New Roman" w:hAnsi="Times New Roman"/>
          <w:b/>
          <w:kern w:val="16"/>
          <w:sz w:val="24"/>
          <w:szCs w:val="24"/>
        </w:rPr>
        <w:t>)</w:t>
      </w:r>
      <w:r w:rsidR="00102BC4" w:rsidRPr="00102BC4">
        <w:rPr>
          <w:rFonts w:ascii="Times New Roman" w:hAnsi="Times New Roman"/>
          <w:b/>
          <w:kern w:val="16"/>
          <w:sz w:val="24"/>
          <w:szCs w:val="24"/>
        </w:rPr>
        <w:t xml:space="preserve"> </w:t>
      </w:r>
      <w:r w:rsidR="00102BC4">
        <w:rPr>
          <w:rFonts w:ascii="Times New Roman" w:hAnsi="Times New Roman"/>
          <w:b/>
          <w:kern w:val="16"/>
          <w:sz w:val="24"/>
          <w:szCs w:val="24"/>
        </w:rPr>
        <w:t>рубл</w:t>
      </w:r>
      <w:r w:rsidR="007B78D4">
        <w:rPr>
          <w:rFonts w:ascii="Times New Roman" w:hAnsi="Times New Roman"/>
          <w:b/>
          <w:kern w:val="16"/>
          <w:sz w:val="24"/>
          <w:szCs w:val="24"/>
        </w:rPr>
        <w:t>я</w:t>
      </w:r>
      <w:r w:rsidR="00444D2D">
        <w:rPr>
          <w:rFonts w:ascii="Times New Roman" w:hAnsi="Times New Roman"/>
          <w:b/>
          <w:kern w:val="16"/>
          <w:sz w:val="24"/>
          <w:szCs w:val="24"/>
        </w:rPr>
        <w:t xml:space="preserve"> </w:t>
      </w:r>
      <w:r w:rsidR="00102BC4">
        <w:rPr>
          <w:rFonts w:ascii="Times New Roman" w:hAnsi="Times New Roman"/>
          <w:b/>
          <w:kern w:val="16"/>
          <w:sz w:val="24"/>
          <w:szCs w:val="24"/>
        </w:rPr>
        <w:t xml:space="preserve"> </w:t>
      </w:r>
      <w:r w:rsidR="00074085">
        <w:rPr>
          <w:rFonts w:ascii="Times New Roman" w:hAnsi="Times New Roman"/>
          <w:b/>
          <w:kern w:val="16"/>
          <w:sz w:val="24"/>
          <w:szCs w:val="24"/>
        </w:rPr>
        <w:t>03</w:t>
      </w:r>
      <w:r w:rsidR="00102BC4">
        <w:rPr>
          <w:rFonts w:ascii="Times New Roman" w:hAnsi="Times New Roman"/>
          <w:b/>
          <w:kern w:val="16"/>
          <w:sz w:val="24"/>
          <w:szCs w:val="24"/>
        </w:rPr>
        <w:t xml:space="preserve"> копе</w:t>
      </w:r>
      <w:r w:rsidR="00074085">
        <w:rPr>
          <w:rFonts w:ascii="Times New Roman" w:hAnsi="Times New Roman"/>
          <w:b/>
          <w:kern w:val="16"/>
          <w:sz w:val="24"/>
          <w:szCs w:val="24"/>
        </w:rPr>
        <w:t>й</w:t>
      </w:r>
      <w:r w:rsidR="00102BC4">
        <w:rPr>
          <w:rFonts w:ascii="Times New Roman" w:hAnsi="Times New Roman"/>
          <w:b/>
          <w:kern w:val="16"/>
          <w:sz w:val="24"/>
          <w:szCs w:val="24"/>
        </w:rPr>
        <w:t>к</w:t>
      </w:r>
      <w:r w:rsidR="00074085">
        <w:rPr>
          <w:rFonts w:ascii="Times New Roman" w:hAnsi="Times New Roman"/>
          <w:b/>
          <w:kern w:val="16"/>
          <w:sz w:val="24"/>
          <w:szCs w:val="24"/>
        </w:rPr>
        <w:t>и</w:t>
      </w:r>
      <w:r w:rsidR="00102BC4">
        <w:rPr>
          <w:rFonts w:ascii="Times New Roman" w:hAnsi="Times New Roman"/>
          <w:b/>
          <w:kern w:val="16"/>
          <w:sz w:val="24"/>
          <w:szCs w:val="24"/>
        </w:rPr>
        <w:t>.</w:t>
      </w:r>
    </w:p>
    <w:p w:rsidR="00FD4B72" w:rsidRPr="004B71E0" w:rsidRDefault="00FD4B72" w:rsidP="000F0B1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 xml:space="preserve">6.3.В ходе исполнения Контракта </w:t>
      </w:r>
      <w:r w:rsidR="002E2038">
        <w:rPr>
          <w:rFonts w:ascii="Times New Roman" w:hAnsi="Times New Roman"/>
          <w:sz w:val="24"/>
          <w:szCs w:val="24"/>
        </w:rPr>
        <w:t>Подрядчик</w:t>
      </w:r>
      <w:r w:rsidRPr="004B71E0">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4B71E0" w:rsidRDefault="00FD4B72" w:rsidP="000F0B1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6.4.</w:t>
      </w:r>
      <w:r w:rsidR="003A3FFC">
        <w:rPr>
          <w:rFonts w:ascii="Times New Roman" w:hAnsi="Times New Roman"/>
          <w:sz w:val="24"/>
          <w:szCs w:val="24"/>
        </w:rPr>
        <w:t xml:space="preserve"> </w:t>
      </w:r>
      <w:r w:rsidRPr="004B71E0">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4B71E0" w:rsidRDefault="00FD4B72" w:rsidP="000F0B13">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6.5.</w:t>
      </w:r>
      <w:r w:rsidR="003A3FFC">
        <w:rPr>
          <w:rFonts w:ascii="Times New Roman" w:hAnsi="Times New Roman"/>
          <w:kern w:val="16"/>
          <w:sz w:val="24"/>
          <w:szCs w:val="24"/>
        </w:rPr>
        <w:t xml:space="preserve"> </w:t>
      </w:r>
      <w:proofErr w:type="gramStart"/>
      <w:r w:rsidRPr="004B71E0">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Pr>
          <w:rFonts w:ascii="Times New Roman" w:hAnsi="Times New Roman"/>
          <w:sz w:val="24"/>
          <w:szCs w:val="24"/>
        </w:rPr>
        <w:t>Подрядчиком</w:t>
      </w:r>
      <w:r w:rsidRPr="004B71E0">
        <w:rPr>
          <w:rFonts w:ascii="Times New Roman" w:hAnsi="Times New Roman"/>
          <w:kern w:val="16"/>
          <w:sz w:val="24"/>
          <w:szCs w:val="24"/>
        </w:rPr>
        <w:t xml:space="preserve">  своих обязательств по Контракту, </w:t>
      </w:r>
      <w:r w:rsidR="00C854D1">
        <w:rPr>
          <w:rFonts w:ascii="Times New Roman" w:hAnsi="Times New Roman"/>
          <w:kern w:val="16"/>
          <w:sz w:val="24"/>
          <w:szCs w:val="24"/>
        </w:rPr>
        <w:t xml:space="preserve">Подрядчик </w:t>
      </w:r>
      <w:r w:rsidRPr="004B71E0">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4B71E0" w:rsidRDefault="00FD4B72" w:rsidP="00FD4B72">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6.6.</w:t>
      </w:r>
      <w:r w:rsidR="003A3FFC">
        <w:rPr>
          <w:rFonts w:ascii="Times New Roman" w:hAnsi="Times New Roman"/>
          <w:kern w:val="16"/>
          <w:sz w:val="24"/>
          <w:szCs w:val="24"/>
        </w:rPr>
        <w:t xml:space="preserve"> </w:t>
      </w:r>
      <w:r w:rsidRPr="004B71E0">
        <w:rPr>
          <w:rFonts w:ascii="Times New Roman" w:hAnsi="Times New Roman"/>
          <w:kern w:val="16"/>
          <w:sz w:val="24"/>
          <w:szCs w:val="24"/>
        </w:rPr>
        <w:t xml:space="preserve">По Контракту должны быть обеспечены обязательства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 перед Заказчиком.</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6.7.</w:t>
      </w:r>
      <w:r w:rsidR="003A3FFC">
        <w:rPr>
          <w:rFonts w:ascii="Times New Roman" w:hAnsi="Times New Roman"/>
          <w:sz w:val="24"/>
          <w:szCs w:val="24"/>
        </w:rPr>
        <w:t xml:space="preserve"> </w:t>
      </w:r>
      <w:r w:rsidRPr="0065117F">
        <w:rPr>
          <w:rFonts w:ascii="Times New Roman" w:hAnsi="Times New Roman"/>
          <w:sz w:val="24"/>
          <w:szCs w:val="24"/>
        </w:rPr>
        <w:t xml:space="preserve">Денежные средства, вносимые </w:t>
      </w:r>
      <w:r w:rsidR="001F1666">
        <w:rPr>
          <w:rFonts w:ascii="Times New Roman" w:hAnsi="Times New Roman"/>
          <w:sz w:val="24"/>
          <w:szCs w:val="24"/>
        </w:rPr>
        <w:t>Подрядчиком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Pr>
          <w:rFonts w:ascii="Times New Roman" w:hAnsi="Times New Roman"/>
          <w:sz w:val="24"/>
          <w:szCs w:val="24"/>
        </w:rPr>
        <w:t>Подрядчику</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sidR="001F1666">
        <w:rPr>
          <w:rFonts w:ascii="Times New Roman" w:hAnsi="Times New Roman"/>
          <w:sz w:val="24"/>
          <w:szCs w:val="24"/>
        </w:rPr>
        <w:t>Подрядчика</w:t>
      </w:r>
      <w:r w:rsidRPr="0065117F">
        <w:rPr>
          <w:rFonts w:ascii="Times New Roman" w:hAnsi="Times New Roman"/>
          <w:sz w:val="24"/>
          <w:szCs w:val="24"/>
        </w:rPr>
        <w:t xml:space="preserve">. Денежные средства возвращаются по реквизитам, указанным </w:t>
      </w:r>
      <w:r w:rsidR="0019246A">
        <w:rPr>
          <w:rFonts w:ascii="Times New Roman" w:hAnsi="Times New Roman"/>
          <w:sz w:val="24"/>
          <w:szCs w:val="24"/>
        </w:rPr>
        <w:t xml:space="preserve">Подрядчиком </w:t>
      </w:r>
      <w:r w:rsidRPr="0065117F">
        <w:rPr>
          <w:rFonts w:ascii="Times New Roman" w:hAnsi="Times New Roman"/>
          <w:sz w:val="24"/>
          <w:szCs w:val="24"/>
        </w:rPr>
        <w:t xml:space="preserve"> в письменном обращении.</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 xml:space="preserve">инципалом в соответствии со статьей 96 </w:t>
      </w:r>
      <w:r w:rsidRPr="0065117F">
        <w:rPr>
          <w:rFonts w:ascii="Times New Roman" w:hAnsi="Times New Roman"/>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AA6ABA"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344D3F"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344D3F">
        <w:rPr>
          <w:rFonts w:ascii="Times New Roman" w:hAnsi="Times New Roman" w:cs="Times New Roman"/>
          <w:b/>
          <w:sz w:val="24"/>
          <w:szCs w:val="24"/>
        </w:rPr>
        <w:t>Ответственность Сторон</w:t>
      </w:r>
    </w:p>
    <w:p w:rsidR="008379E5" w:rsidRPr="008379E5" w:rsidRDefault="008379E5" w:rsidP="00767B80">
      <w:pPr>
        <w:pStyle w:val="a5"/>
        <w:numPr>
          <w:ilvl w:val="1"/>
          <w:numId w:val="6"/>
        </w:numPr>
        <w:spacing w:after="0" w:line="240" w:lineRule="auto"/>
        <w:ind w:left="0" w:firstLine="0"/>
        <w:jc w:val="both"/>
        <w:rPr>
          <w:rFonts w:ascii="Times New Roman" w:hAnsi="Times New Roman" w:cs="Times New Roman"/>
          <w:sz w:val="24"/>
          <w:szCs w:val="24"/>
        </w:rPr>
      </w:pPr>
      <w:r w:rsidRPr="008379E5">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379E5" w:rsidRPr="008379E5" w:rsidRDefault="008379E5" w:rsidP="00767B80">
      <w:pPr>
        <w:numPr>
          <w:ilvl w:val="1"/>
          <w:numId w:val="6"/>
        </w:numPr>
        <w:spacing w:after="0" w:line="240" w:lineRule="auto"/>
        <w:ind w:left="0" w:firstLine="0"/>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0D72B2">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вправе потребовать уплаты неустоек (штрафов, пеней). </w:t>
      </w:r>
    </w:p>
    <w:p w:rsidR="008379E5" w:rsidRPr="008379E5" w:rsidRDefault="008379E5" w:rsidP="00767B80">
      <w:pPr>
        <w:tabs>
          <w:tab w:val="left" w:pos="720"/>
          <w:tab w:val="left" w:pos="1440"/>
        </w:tabs>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w:t>
      </w:r>
      <w:r w:rsidR="00C520E4">
        <w:rPr>
          <w:rFonts w:ascii="Times New Roman" w:hAnsi="Times New Roman" w:cs="Times New Roman"/>
          <w:sz w:val="24"/>
          <w:szCs w:val="24"/>
        </w:rPr>
        <w:t xml:space="preserve"> </w:t>
      </w:r>
      <w:r w:rsidRPr="008379E5">
        <w:rPr>
          <w:rFonts w:ascii="Times New Roman" w:hAnsi="Times New Roman" w:cs="Times New Roman"/>
          <w:sz w:val="24"/>
          <w:szCs w:val="24"/>
        </w:rPr>
        <w:t xml:space="preserve"> Центрального банка Российской Федерации от не уплаченной в срок суммы. </w:t>
      </w:r>
    </w:p>
    <w:p w:rsidR="008379E5" w:rsidRPr="008379E5" w:rsidRDefault="008379E5" w:rsidP="00767B80">
      <w:pPr>
        <w:spacing w:after="0" w:line="240" w:lineRule="auto"/>
        <w:ind w:right="92"/>
        <w:contextualSpacing/>
        <w:jc w:val="both"/>
        <w:rPr>
          <w:rFonts w:ascii="Times New Roman" w:hAnsi="Times New Roman" w:cs="Times New Roman"/>
          <w:sz w:val="24"/>
          <w:szCs w:val="24"/>
        </w:rPr>
      </w:pPr>
      <w:r w:rsidRPr="008379E5">
        <w:rPr>
          <w:rFonts w:ascii="Times New Roman" w:hAnsi="Times New Roman" w:cs="Times New Roman"/>
          <w:color w:val="000000"/>
          <w:sz w:val="24"/>
          <w:szCs w:val="24"/>
        </w:rPr>
        <w:t xml:space="preserve">7.4. За каждый факт </w:t>
      </w:r>
      <w:r w:rsidRPr="008379E5">
        <w:rPr>
          <w:rFonts w:ascii="Times New Roman" w:hAnsi="Times New Roman" w:cs="Times New Roman"/>
          <w:sz w:val="24"/>
          <w:szCs w:val="24"/>
        </w:rPr>
        <w:t>неисполнения Заказчиком обязательств, предусмотренных Контрактом</w:t>
      </w:r>
      <w:r w:rsidRPr="008379E5">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8379E5">
        <w:rPr>
          <w:rFonts w:ascii="Times New Roman" w:hAnsi="Times New Roman" w:cs="Times New Roman"/>
          <w:sz w:val="24"/>
          <w:szCs w:val="24"/>
        </w:rPr>
        <w:t xml:space="preserve">, </w:t>
      </w:r>
      <w:r w:rsidR="00C520E4">
        <w:rPr>
          <w:rFonts w:ascii="Times New Roman" w:hAnsi="Times New Roman" w:cs="Times New Roman"/>
          <w:sz w:val="24"/>
          <w:szCs w:val="24"/>
        </w:rPr>
        <w:t>Подрядчик</w:t>
      </w:r>
      <w:r w:rsidRPr="008379E5">
        <w:rPr>
          <w:rFonts w:ascii="Times New Roman" w:hAnsi="Times New Roman" w:cs="Times New Roman"/>
          <w:sz w:val="24"/>
          <w:szCs w:val="24"/>
        </w:rPr>
        <w:t xml:space="preserve"> вправе потребовать уплаты штрафа.</w:t>
      </w:r>
    </w:p>
    <w:p w:rsidR="008379E5" w:rsidRPr="008379E5" w:rsidRDefault="008379E5" w:rsidP="00767B80">
      <w:pPr>
        <w:spacing w:after="0" w:line="240" w:lineRule="auto"/>
        <w:ind w:right="92"/>
        <w:contextualSpacing/>
        <w:jc w:val="both"/>
        <w:rPr>
          <w:rFonts w:ascii="Times New Roman" w:eastAsia="Lucida Sans Unicode" w:hAnsi="Times New Roman" w:cs="Times New Roman"/>
          <w:color w:val="000000"/>
          <w:sz w:val="24"/>
          <w:szCs w:val="24"/>
          <w:lang w:bidi="en-US"/>
        </w:rPr>
      </w:pPr>
      <w:r w:rsidRPr="008379E5">
        <w:rPr>
          <w:rFonts w:ascii="Times New Roman" w:eastAsia="Lucida Sans Unicode" w:hAnsi="Times New Roman" w:cs="Times New Roman"/>
          <w:color w:val="000000"/>
          <w:sz w:val="24"/>
          <w:szCs w:val="24"/>
          <w:lang w:bidi="en-US"/>
        </w:rPr>
        <w:t>7.5.</w:t>
      </w:r>
      <w:r w:rsidRPr="008379E5">
        <w:rPr>
          <w:rFonts w:ascii="Times New Roman" w:hAnsi="Times New Roman" w:cs="Times New Roman"/>
          <w:color w:val="000000"/>
          <w:sz w:val="24"/>
          <w:szCs w:val="24"/>
        </w:rPr>
        <w:t xml:space="preserve">  </w:t>
      </w:r>
      <w:r w:rsidRPr="008379E5">
        <w:rPr>
          <w:rFonts w:ascii="Times New Roman" w:eastAsia="Lucida Sans Unicode" w:hAnsi="Times New Roman" w:cs="Times New Roman"/>
          <w:color w:val="000000"/>
          <w:sz w:val="24"/>
          <w:szCs w:val="24"/>
          <w:lang w:bidi="en-US"/>
        </w:rPr>
        <w:t>Размер штрафа составляет _____ руб.:</w:t>
      </w:r>
    </w:p>
    <w:p w:rsidR="008379E5" w:rsidRPr="008379E5" w:rsidRDefault="008379E5" w:rsidP="00767B80">
      <w:pPr>
        <w:widowControl w:val="0"/>
        <w:suppressAutoHyphens/>
        <w:spacing w:after="0" w:line="240" w:lineRule="auto"/>
        <w:ind w:right="92"/>
        <w:jc w:val="both"/>
        <w:rPr>
          <w:rFonts w:ascii="Times New Roman" w:eastAsia="Lucida Sans Unicode" w:hAnsi="Times New Roman" w:cs="Times New Roman"/>
          <w:color w:val="000000"/>
          <w:sz w:val="24"/>
          <w:szCs w:val="24"/>
          <w:shd w:val="clear" w:color="auto" w:fill="FFFF00"/>
          <w:lang w:bidi="en-US"/>
        </w:rPr>
      </w:pPr>
      <w:r w:rsidRPr="008379E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8379E5">
          <w:rPr>
            <w:rFonts w:ascii="Times New Roman" w:eastAsia="Lucida Sans Unicode" w:hAnsi="Times New Roman" w:cs="Times New Roman"/>
            <w:sz w:val="24"/>
            <w:szCs w:val="24"/>
            <w:lang w:bidi="en-US"/>
          </w:rPr>
          <w:t>Постановлением</w:t>
        </w:r>
      </w:hyperlink>
      <w:r w:rsidRPr="008379E5">
        <w:rPr>
          <w:rFonts w:ascii="Times New Roman" w:eastAsia="Lucida Sans Unicode" w:hAnsi="Times New Roman" w:cs="Times New Roman"/>
          <w:sz w:val="24"/>
          <w:szCs w:val="24"/>
          <w:lang w:bidi="en-US"/>
        </w:rPr>
        <w:t xml:space="preserve"> П</w:t>
      </w:r>
      <w:r w:rsidRPr="008379E5">
        <w:rPr>
          <w:rFonts w:ascii="Times New Roman" w:eastAsia="Lucida Sans Unicode" w:hAnsi="Times New Roman" w:cs="Times New Roman"/>
          <w:color w:val="000000"/>
          <w:sz w:val="24"/>
          <w:szCs w:val="24"/>
          <w:lang w:bidi="en-US"/>
        </w:rPr>
        <w:t xml:space="preserve">равительства Российской Федерации </w:t>
      </w:r>
      <w:r w:rsidRPr="00767B80">
        <w:rPr>
          <w:rFonts w:ascii="Times New Roman" w:eastAsia="Lucida Sans Unicode" w:hAnsi="Times New Roman" w:cs="Times New Roman"/>
          <w:color w:val="000000"/>
          <w:sz w:val="24"/>
          <w:szCs w:val="24"/>
          <w:lang w:bidi="en-US"/>
        </w:rPr>
        <w:t>от</w:t>
      </w:r>
      <w:r w:rsidR="00767B80">
        <w:rPr>
          <w:rFonts w:ascii="Times New Roman" w:eastAsia="Lucida Sans Unicode" w:hAnsi="Times New Roman" w:cs="Times New Roman"/>
          <w:color w:val="000000"/>
          <w:sz w:val="24"/>
          <w:szCs w:val="24"/>
          <w:lang w:bidi="en-US"/>
        </w:rPr>
        <w:t xml:space="preserve">  </w:t>
      </w:r>
      <w:r w:rsidRPr="00767B80">
        <w:rPr>
          <w:rFonts w:ascii="Times New Roman" w:eastAsia="Lucida Sans Unicode" w:hAnsi="Times New Roman" w:cs="Times New Roman"/>
          <w:color w:val="000000"/>
          <w:sz w:val="24"/>
          <w:szCs w:val="24"/>
          <w:lang w:bidi="en-US"/>
        </w:rPr>
        <w:t>3</w:t>
      </w:r>
      <w:r w:rsidRPr="008379E5">
        <w:rPr>
          <w:rFonts w:ascii="Times New Roman" w:eastAsia="Lucida Sans Unicode" w:hAnsi="Times New Roman" w:cs="Times New Roman"/>
          <w:color w:val="000000"/>
          <w:sz w:val="24"/>
          <w:szCs w:val="24"/>
          <w:lang w:bidi="en-US"/>
        </w:rPr>
        <w:t>0.08.2017 №</w:t>
      </w:r>
      <w:r w:rsidR="000F0B13">
        <w:rPr>
          <w:rFonts w:ascii="Times New Roman" w:eastAsia="Lucida Sans Unicode" w:hAnsi="Times New Roman" w:cs="Times New Roman"/>
          <w:color w:val="000000"/>
          <w:sz w:val="24"/>
          <w:szCs w:val="24"/>
          <w:lang w:bidi="en-US"/>
        </w:rPr>
        <w:t xml:space="preserve"> </w:t>
      </w:r>
      <w:r w:rsidRPr="008379E5">
        <w:rPr>
          <w:rFonts w:ascii="Times New Roman" w:eastAsia="Lucida Sans Unicode" w:hAnsi="Times New Roman" w:cs="Times New Roman"/>
          <w:color w:val="000000"/>
          <w:sz w:val="24"/>
          <w:szCs w:val="24"/>
          <w:lang w:bidi="en-US"/>
        </w:rPr>
        <w:t>1042:</w:t>
      </w:r>
    </w:p>
    <w:p w:rsidR="008379E5" w:rsidRPr="008379E5" w:rsidRDefault="008379E5" w:rsidP="00767B80">
      <w:pPr>
        <w:pStyle w:val="s1"/>
        <w:spacing w:before="0" w:beforeAutospacing="0" w:after="0" w:afterAutospacing="0"/>
        <w:jc w:val="both"/>
        <w:rPr>
          <w:color w:val="000000"/>
        </w:rPr>
      </w:pPr>
      <w:r w:rsidRPr="008379E5">
        <w:rPr>
          <w:color w:val="000000"/>
        </w:rPr>
        <w:t>а) 1000 рублей, если цена Контракта не превышает 3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б) 5000 рублей, если цена Контракта составляет от 3 млн. рублей до 50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в) 10000 рублей, если цена Контракта составляет от 50 млн. рублей до 100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г) 100000 рублей, если цена контракта превышает 100 млн. рублей.</w:t>
      </w:r>
    </w:p>
    <w:p w:rsidR="008379E5" w:rsidRPr="008379E5" w:rsidRDefault="008379E5" w:rsidP="00767B80">
      <w:pPr>
        <w:pStyle w:val="s1"/>
        <w:spacing w:before="0" w:beforeAutospacing="0" w:after="0" w:afterAutospacing="0"/>
        <w:jc w:val="both"/>
      </w:pPr>
      <w:r w:rsidRPr="008379E5">
        <w:rPr>
          <w:color w:val="000000"/>
        </w:rPr>
        <w:t xml:space="preserve">7.6. </w:t>
      </w:r>
      <w:r w:rsidRPr="008379E5">
        <w:t xml:space="preserve">В случае просрочки исполнения </w:t>
      </w:r>
      <w:r w:rsidR="008231DA">
        <w:t>Подрядчиком</w:t>
      </w:r>
      <w:r w:rsidRPr="008379E5">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8231DA">
        <w:t>Подрядчиком</w:t>
      </w:r>
      <w:r w:rsidRPr="008379E5">
        <w:t xml:space="preserve"> обязательств, предусмотренных Контрактом, Заказчик направляет</w:t>
      </w:r>
      <w:r w:rsidR="008231DA">
        <w:t xml:space="preserve"> </w:t>
      </w:r>
      <w:r w:rsidRPr="008379E5">
        <w:t xml:space="preserve"> </w:t>
      </w:r>
      <w:r w:rsidR="008231DA">
        <w:t xml:space="preserve">Подрядчику </w:t>
      </w:r>
      <w:r w:rsidRPr="008379E5">
        <w:t xml:space="preserve"> требование об уплате неустоек (штрафов, пеней).</w:t>
      </w:r>
    </w:p>
    <w:p w:rsidR="008379E5" w:rsidRPr="008379E5" w:rsidRDefault="008379E5" w:rsidP="00767B80">
      <w:pPr>
        <w:pStyle w:val="s1"/>
        <w:spacing w:before="0" w:beforeAutospacing="0" w:after="0" w:afterAutospacing="0"/>
        <w:jc w:val="both"/>
        <w:rPr>
          <w:color w:val="000000"/>
        </w:rPr>
      </w:pPr>
      <w:r w:rsidRPr="008379E5">
        <w:rPr>
          <w:color w:val="000000"/>
        </w:rPr>
        <w:t xml:space="preserve">7.7. </w:t>
      </w:r>
      <w:proofErr w:type="gramStart"/>
      <w:r w:rsidRPr="008379E5">
        <w:rPr>
          <w:color w:val="000000"/>
        </w:rPr>
        <w:t xml:space="preserve">Пеня начисляется за каждый день просрочки исполнения </w:t>
      </w:r>
      <w:r w:rsidR="008231DA">
        <w:rPr>
          <w:color w:val="000000"/>
        </w:rPr>
        <w:t>Подрядчиком</w:t>
      </w:r>
      <w:r w:rsidRPr="008379E5">
        <w:rPr>
          <w:color w:val="000000"/>
        </w:rPr>
        <w:t xml:space="preserve"> обязательства, предусмотренного Контрактом, начиная со дня, следующего после дня истечения </w:t>
      </w:r>
      <w:r w:rsidRPr="008379E5">
        <w:rPr>
          <w:color w:val="000000"/>
        </w:rPr>
        <w:lastRenderedPageBreak/>
        <w:t xml:space="preserve">установленного контрактом срока исполнения обязательства, в размере одной трехсотой действующей на дату уплаты </w:t>
      </w:r>
      <w:r w:rsidRPr="008379E5">
        <w:t xml:space="preserve">пени </w:t>
      </w:r>
      <w:hyperlink r:id="rId6" w:anchor="/document/10180094/entry/0" w:history="1">
        <w:r w:rsidRPr="000F0B13">
          <w:rPr>
            <w:rStyle w:val="a6"/>
            <w:color w:val="auto"/>
            <w:u w:val="none"/>
          </w:rPr>
          <w:t>ставки рефинансирования</w:t>
        </w:r>
      </w:hyperlink>
      <w:r w:rsidRPr="000F0B13">
        <w:t xml:space="preserve"> Ц</w:t>
      </w:r>
      <w:r w:rsidRPr="008379E5">
        <w:rPr>
          <w:color w:val="000000"/>
        </w:rPr>
        <w:t xml:space="preserve">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31DA">
        <w:rPr>
          <w:color w:val="000000"/>
        </w:rPr>
        <w:t>Подрядчиком</w:t>
      </w:r>
      <w:r w:rsidRPr="008379E5">
        <w:rPr>
          <w:color w:val="000000"/>
        </w:rPr>
        <w:t>.</w:t>
      </w:r>
      <w:proofErr w:type="gramEnd"/>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7.8.  За каждый факт неисполнения или ненадлежащего исполнения </w:t>
      </w:r>
      <w:r w:rsidR="008231DA">
        <w:rPr>
          <w:rFonts w:ascii="Times New Roman" w:hAnsi="Times New Roman" w:cs="Times New Roman"/>
          <w:color w:val="000000"/>
          <w:sz w:val="24"/>
          <w:szCs w:val="24"/>
        </w:rPr>
        <w:t xml:space="preserve">Подрядчиком </w:t>
      </w:r>
      <w:r w:rsidRPr="008379E5">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7.9. Размер штрафа  составляет _____ руб.</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8379E5">
          <w:rPr>
            <w:rFonts w:ascii="Times New Roman" w:hAnsi="Times New Roman" w:cs="Times New Roman"/>
            <w:color w:val="000000"/>
            <w:sz w:val="24"/>
            <w:szCs w:val="24"/>
          </w:rPr>
          <w:t>Постановлением</w:t>
        </w:r>
      </w:hyperlink>
      <w:r w:rsidRPr="008379E5">
        <w:rPr>
          <w:rFonts w:ascii="Times New Roman" w:hAnsi="Times New Roman" w:cs="Times New Roman"/>
          <w:color w:val="000000"/>
          <w:sz w:val="24"/>
          <w:szCs w:val="24"/>
        </w:rPr>
        <w:t xml:space="preserve"> Правительства Российской Федерации от 30.08.2017  №</w:t>
      </w:r>
      <w:r w:rsidR="000F0B13">
        <w:rPr>
          <w:rFonts w:ascii="Times New Roman" w:hAnsi="Times New Roman" w:cs="Times New Roman"/>
          <w:color w:val="000000"/>
          <w:sz w:val="24"/>
          <w:szCs w:val="24"/>
        </w:rPr>
        <w:t xml:space="preserve"> </w:t>
      </w:r>
      <w:r w:rsidRPr="008379E5">
        <w:rPr>
          <w:rFonts w:ascii="Times New Roman" w:hAnsi="Times New Roman" w:cs="Times New Roman"/>
          <w:color w:val="000000"/>
          <w:sz w:val="24"/>
          <w:szCs w:val="24"/>
        </w:rPr>
        <w:t>1042:</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7.10. Уплата неустойки (штрафа, пени) не освобождает виновную Сторону от выполнения принятых на себя обязательств по Контракту.</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 xml:space="preserve">7.12.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8379E5" w:rsidRPr="008379E5" w:rsidRDefault="008379E5" w:rsidP="00767B80">
      <w:pPr>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7.13.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8379E5" w:rsidRP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7.14.  Общая сумма начисленной неустойки (штрафов, пени) за неисполнение или ненадлежащее исполнение </w:t>
      </w:r>
      <w:r w:rsidR="008231DA">
        <w:rPr>
          <w:rFonts w:ascii="Times New Roman" w:hAnsi="Times New Roman" w:cs="Times New Roman"/>
          <w:color w:val="000000"/>
          <w:sz w:val="24"/>
          <w:szCs w:val="24"/>
        </w:rPr>
        <w:t>Подрядчиком</w:t>
      </w:r>
      <w:r w:rsidRPr="008379E5">
        <w:rPr>
          <w:rFonts w:ascii="Times New Roman" w:hAnsi="Times New Roman" w:cs="Times New Roman"/>
          <w:color w:val="000000"/>
          <w:sz w:val="24"/>
          <w:szCs w:val="24"/>
        </w:rPr>
        <w:t xml:space="preserve"> обязательств, предусмотренных Контрактом, не может превышать цену Контракта.</w:t>
      </w:r>
    </w:p>
    <w:p w:rsid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w:t>
      </w:r>
      <w:r w:rsidR="000F0B13">
        <w:rPr>
          <w:rFonts w:ascii="Times New Roman" w:hAnsi="Times New Roman" w:cs="Times New Roman"/>
          <w:color w:val="000000"/>
          <w:sz w:val="24"/>
          <w:szCs w:val="24"/>
        </w:rPr>
        <w:t>К</w:t>
      </w:r>
      <w:r w:rsidRPr="008379E5">
        <w:rPr>
          <w:rFonts w:ascii="Times New Roman" w:hAnsi="Times New Roman" w:cs="Times New Roman"/>
          <w:color w:val="000000"/>
          <w:sz w:val="24"/>
          <w:szCs w:val="24"/>
        </w:rPr>
        <w:t>онтракта.</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8231DA" w:rsidRDefault="00AA6ABA" w:rsidP="008231DA">
      <w:pPr>
        <w:pStyle w:val="a5"/>
        <w:numPr>
          <w:ilvl w:val="0"/>
          <w:numId w:val="6"/>
        </w:numPr>
        <w:tabs>
          <w:tab w:val="left" w:pos="426"/>
        </w:tabs>
        <w:spacing w:after="0" w:line="240" w:lineRule="auto"/>
        <w:jc w:val="center"/>
        <w:rPr>
          <w:rFonts w:ascii="Times New Roman" w:hAnsi="Times New Roman" w:cs="Times New Roman"/>
          <w:b/>
          <w:sz w:val="24"/>
          <w:szCs w:val="24"/>
        </w:rPr>
      </w:pPr>
      <w:r w:rsidRPr="008231DA">
        <w:rPr>
          <w:rFonts w:ascii="Times New Roman" w:hAnsi="Times New Roman" w:cs="Times New Roman"/>
          <w:b/>
          <w:sz w:val="24"/>
          <w:szCs w:val="24"/>
        </w:rPr>
        <w:t>Форс-мажорные обстоятельства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A6ABA" w:rsidP="008231DA">
      <w:pPr>
        <w:keepNext/>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разрешения споров</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lastRenderedPageBreak/>
        <w:t>Расторжение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A6ABA">
        <w:rPr>
          <w:rFonts w:ascii="Times New Roman" w:hAnsi="Times New Roman" w:cs="Times New Roman"/>
          <w:sz w:val="24"/>
          <w:szCs w:val="24"/>
        </w:rPr>
        <w:t>и</w:t>
      </w:r>
      <w:proofErr w:type="gramEnd"/>
      <w:r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A6ABA">
        <w:rPr>
          <w:rFonts w:ascii="Times New Roman" w:hAnsi="Times New Roman" w:cs="Times New Roman"/>
          <w:sz w:val="24"/>
          <w:szCs w:val="24"/>
        </w:rPr>
        <w:t>силу</w:t>
      </w:r>
      <w:proofErr w:type="gramEnd"/>
      <w:r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w:t>
      </w:r>
      <w:r w:rsidRPr="00AA6ABA">
        <w:rPr>
          <w:rFonts w:ascii="Times New Roman" w:hAnsi="Times New Roman" w:cs="Times New Roman"/>
          <w:sz w:val="24"/>
          <w:szCs w:val="24"/>
        </w:rPr>
        <w:lastRenderedPageBreak/>
        <w:t>признается дата получения Подрядчиком подтверждения о вручении Заказчику указанного уведомления.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A6ABA">
        <w:rPr>
          <w:rFonts w:ascii="Times New Roman" w:hAnsi="Times New Roman" w:cs="Times New Roman"/>
          <w:i/>
          <w:sz w:val="24"/>
          <w:szCs w:val="24"/>
        </w:rPr>
        <w:t xml:space="preserve">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A6ABA">
        <w:rPr>
          <w:rFonts w:ascii="Times New Roman" w:hAnsi="Times New Roman" w:cs="Times New Roman"/>
          <w:sz w:val="24"/>
          <w:szCs w:val="24"/>
        </w:rPr>
        <w:t>с даты получения</w:t>
      </w:r>
      <w:proofErr w:type="gramEnd"/>
      <w:r w:rsidRPr="00AA6ABA">
        <w:rPr>
          <w:rFonts w:ascii="Times New Roman" w:hAnsi="Times New Roman" w:cs="Times New Roman"/>
          <w:sz w:val="24"/>
          <w:szCs w:val="24"/>
        </w:rPr>
        <w:t xml:space="preserve"> предложения о расторжении настоящего Контракта.</w:t>
      </w:r>
    </w:p>
    <w:p w:rsid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F12C4C" w:rsidRDefault="00F12C4C"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Срок действия Контракта</w:t>
      </w:r>
    </w:p>
    <w:p w:rsid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AA6ABA">
        <w:rPr>
          <w:rFonts w:ascii="Times New Roman" w:hAnsi="Times New Roman" w:cs="Times New Roman"/>
          <w:i/>
          <w:iCs/>
          <w:sz w:val="24"/>
          <w:szCs w:val="24"/>
        </w:rPr>
        <w:t xml:space="preserve"> </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Прочие условия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0F0B13">
        <w:rPr>
          <w:rFonts w:ascii="Times New Roman" w:hAnsi="Times New Roman" w:cs="Times New Roman"/>
          <w:sz w:val="24"/>
          <w:szCs w:val="24"/>
        </w:rPr>
        <w:t xml:space="preserve"> на</w:t>
      </w:r>
      <w:proofErr w:type="gramStart"/>
      <w:r w:rsidR="000F0B13">
        <w:rPr>
          <w:rFonts w:ascii="Times New Roman" w:hAnsi="Times New Roman" w:cs="Times New Roman"/>
          <w:sz w:val="24"/>
          <w:szCs w:val="24"/>
        </w:rPr>
        <w:t xml:space="preserve">___ (___) </w:t>
      </w:r>
      <w:proofErr w:type="gramEnd"/>
      <w:r w:rsidR="000F0B13">
        <w:rPr>
          <w:rFonts w:ascii="Times New Roman" w:hAnsi="Times New Roman" w:cs="Times New Roman"/>
          <w:sz w:val="24"/>
          <w:szCs w:val="24"/>
        </w:rPr>
        <w:t>листах</w:t>
      </w:r>
      <w:r w:rsidRPr="00AA6ABA">
        <w:rPr>
          <w:rFonts w:ascii="Times New Roman" w:hAnsi="Times New Roman" w:cs="Times New Roman"/>
          <w:sz w:val="24"/>
          <w:szCs w:val="24"/>
        </w:rPr>
        <w:t xml:space="preserve">.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AA6ABA" w:rsidRPr="00AA6ABA" w:rsidRDefault="00AA6ABA" w:rsidP="00F12C4C">
      <w:pPr>
        <w:pStyle w:val="a3"/>
        <w:spacing w:after="0"/>
        <w:ind w:left="360" w:hanging="360"/>
        <w:contextualSpacing/>
        <w:rPr>
          <w:szCs w:val="24"/>
        </w:rPr>
      </w:pPr>
      <w:r w:rsidRPr="00AA6ABA">
        <w:rPr>
          <w:szCs w:val="24"/>
        </w:rPr>
        <w:t>Локальный сметный расчет (Приложение №</w:t>
      </w:r>
      <w:r w:rsidR="000F0B13">
        <w:rPr>
          <w:szCs w:val="24"/>
        </w:rPr>
        <w:t xml:space="preserve"> </w:t>
      </w:r>
      <w:r w:rsidRPr="00AA6ABA">
        <w:rPr>
          <w:szCs w:val="24"/>
        </w:rPr>
        <w:t>2).</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такого изменения.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w:t>
      </w:r>
      <w:r w:rsidRPr="00AA6ABA">
        <w:rPr>
          <w:rFonts w:ascii="Times New Roman" w:hAnsi="Times New Roman" w:cs="Times New Roman"/>
          <w:sz w:val="24"/>
          <w:szCs w:val="24"/>
        </w:rPr>
        <w:lastRenderedPageBreak/>
        <w:t xml:space="preserve">Сторон допускается изменение с учетом </w:t>
      </w:r>
      <w:proofErr w:type="gramStart"/>
      <w:r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Pr="00AA6ABA">
        <w:rPr>
          <w:rFonts w:ascii="Times New Roman" w:hAnsi="Times New Roman" w:cs="Times New Roman"/>
          <w:sz w:val="24"/>
          <w:szCs w:val="24"/>
        </w:rPr>
        <w:t>аффилированные</w:t>
      </w:r>
      <w:proofErr w:type="spellEnd"/>
      <w:r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p>
    <w:p w:rsidR="00AA6ABA" w:rsidRDefault="00AA6ABA" w:rsidP="008231DA">
      <w:pPr>
        <w:numPr>
          <w:ilvl w:val="0"/>
          <w:numId w:val="6"/>
        </w:numPr>
        <w:tabs>
          <w:tab w:val="left" w:pos="567"/>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A6ABA" w:rsidRPr="00AA6ABA" w:rsidTr="00FD4B72">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4-47-04; 4-49-17; 6-55-32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Факс: 4-47-04</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w:t>
            </w:r>
          </w:p>
          <w:p w:rsidR="00516F23" w:rsidRDefault="00516F23" w:rsidP="00AA6ABA">
            <w:pPr>
              <w:spacing w:after="0" w:line="240" w:lineRule="auto"/>
              <w:contextualSpacing/>
              <w:rPr>
                <w:rFonts w:ascii="Times New Roman" w:hAnsi="Times New Roman" w:cs="Times New Roman"/>
                <w:sz w:val="24"/>
                <w:szCs w:val="24"/>
              </w:rPr>
            </w:pPr>
            <w:proofErr w:type="gramStart"/>
            <w:r w:rsidRPr="00AA6ABA">
              <w:rPr>
                <w:rFonts w:ascii="Times New Roman" w:hAnsi="Times New Roman" w:cs="Times New Roman"/>
                <w:sz w:val="24"/>
                <w:szCs w:val="24"/>
              </w:rPr>
              <w:t>л</w:t>
            </w:r>
            <w:proofErr w:type="gramEnd"/>
            <w:r w:rsidRPr="00AA6ABA">
              <w:rPr>
                <w:rFonts w:ascii="Times New Roman" w:hAnsi="Times New Roman" w:cs="Times New Roman"/>
                <w:sz w:val="24"/>
                <w:szCs w:val="24"/>
              </w:rPr>
              <w:t xml:space="preserve">/с 03173011690 </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Отделение Барнаул</w:t>
            </w:r>
            <w:r w:rsidR="00516F23">
              <w:rPr>
                <w:rFonts w:ascii="Times New Roman" w:hAnsi="Times New Roman" w:cs="Times New Roman"/>
                <w:sz w:val="24"/>
                <w:szCs w:val="24"/>
              </w:rPr>
              <w:t xml:space="preserve"> </w:t>
            </w:r>
            <w:r w:rsidRPr="00AA6ABA">
              <w:rPr>
                <w:rFonts w:ascii="Times New Roman" w:hAnsi="Times New Roman" w:cs="Times New Roman"/>
                <w:sz w:val="24"/>
                <w:szCs w:val="24"/>
              </w:rPr>
              <w:t xml:space="preserve"> г.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spacing w:after="0" w:line="240" w:lineRule="auto"/>
              <w:contextualSpacing/>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0F0B13">
              <w:rPr>
                <w:rFonts w:ascii="Times New Roman" w:hAnsi="Times New Roman" w:cs="Times New Roman"/>
                <w:sz w:val="24"/>
                <w:szCs w:val="24"/>
              </w:rPr>
              <w:t xml:space="preserve">8 </w:t>
            </w:r>
            <w:r w:rsidRPr="00AA6ABA">
              <w:rPr>
                <w:rFonts w:ascii="Times New Roman" w:hAnsi="Times New Roman" w:cs="Times New Roman"/>
                <w:sz w:val="24"/>
                <w:szCs w:val="24"/>
              </w:rPr>
              <w:t>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 xml:space="preserve">       ПОДРЯДЧИК:</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Факс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w:t>
            </w:r>
            <w:r w:rsidR="000F0B13">
              <w:rPr>
                <w:rFonts w:ascii="Times New Roman" w:hAnsi="Times New Roman" w:cs="Times New Roman"/>
                <w:sz w:val="24"/>
                <w:szCs w:val="24"/>
              </w:rPr>
              <w:t>8</w:t>
            </w:r>
            <w:r w:rsidRPr="00AA6ABA">
              <w:rPr>
                <w:rFonts w:ascii="Times New Roman" w:hAnsi="Times New Roman" w:cs="Times New Roman"/>
                <w:sz w:val="24"/>
                <w:szCs w:val="24"/>
              </w:rPr>
              <w:t xml:space="preserve"> г</w:t>
            </w:r>
            <w:r w:rsidR="000F0B13">
              <w:rPr>
                <w:rFonts w:ascii="Times New Roman" w:hAnsi="Times New Roman" w:cs="Times New Roman"/>
                <w:sz w:val="24"/>
                <w:szCs w:val="24"/>
              </w:rPr>
              <w:t>.</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p>
        </w:tc>
      </w:tr>
    </w:tbl>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w:t>
      </w:r>
      <w:r w:rsidR="000F0B13">
        <w:rPr>
          <w:rFonts w:ascii="Times New Roman" w:hAnsi="Times New Roman" w:cs="Times New Roman"/>
          <w:b/>
          <w:i/>
          <w:sz w:val="24"/>
          <w:szCs w:val="24"/>
        </w:rPr>
        <w:t xml:space="preserve"> </w:t>
      </w:r>
      <w:r>
        <w:rPr>
          <w:rFonts w:ascii="Times New Roman" w:hAnsi="Times New Roman" w:cs="Times New Roman"/>
          <w:b/>
          <w:i/>
          <w:sz w:val="24"/>
          <w:szCs w:val="24"/>
        </w:rPr>
        <w:t>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B9281D" w:rsidP="00304E8C">
      <w:pPr>
        <w:spacing w:after="0" w:line="240" w:lineRule="auto"/>
        <w:contextualSpacing/>
        <w:jc w:val="right"/>
        <w:rPr>
          <w:rFonts w:ascii="Times New Roman" w:hAnsi="Times New Roman" w:cs="Times New Roman"/>
          <w:b/>
          <w:i/>
          <w:sz w:val="24"/>
          <w:szCs w:val="24"/>
        </w:rPr>
      </w:pPr>
    </w:p>
    <w:p w:rsidR="000F0B13" w:rsidRPr="000F0B13" w:rsidRDefault="000F0B13" w:rsidP="00DE53D9">
      <w:pPr>
        <w:spacing w:after="0" w:line="240" w:lineRule="auto"/>
        <w:contextualSpacing/>
        <w:jc w:val="center"/>
        <w:rPr>
          <w:rFonts w:ascii="Times New Roman" w:hAnsi="Times New Roman" w:cs="Times New Roman"/>
          <w:b/>
          <w:sz w:val="24"/>
          <w:szCs w:val="24"/>
        </w:rPr>
      </w:pPr>
      <w:r w:rsidRPr="000F0B13">
        <w:rPr>
          <w:rFonts w:ascii="Times New Roman" w:hAnsi="Times New Roman" w:cs="Times New Roman"/>
          <w:b/>
          <w:sz w:val="24"/>
          <w:szCs w:val="24"/>
        </w:rPr>
        <w:t>Техническое задание</w:t>
      </w:r>
    </w:p>
    <w:p w:rsidR="00074085" w:rsidRPr="00074085" w:rsidRDefault="00074085" w:rsidP="00074085">
      <w:pPr>
        <w:spacing w:after="0" w:line="240" w:lineRule="auto"/>
        <w:jc w:val="center"/>
        <w:rPr>
          <w:rFonts w:ascii="Times New Roman" w:eastAsia="Times New Roman" w:hAnsi="Times New Roman" w:cs="Times New Roman"/>
          <w:sz w:val="24"/>
          <w:szCs w:val="24"/>
        </w:rPr>
      </w:pPr>
      <w:r w:rsidRPr="00074085">
        <w:rPr>
          <w:rFonts w:ascii="Times New Roman" w:eastAsia="Times New Roman" w:hAnsi="Times New Roman" w:cs="Times New Roman"/>
          <w:sz w:val="24"/>
          <w:szCs w:val="24"/>
        </w:rPr>
        <w:t xml:space="preserve">Выполнение работ по ремонту муниципального помещения </w:t>
      </w:r>
    </w:p>
    <w:p w:rsidR="00074085" w:rsidRPr="00074085" w:rsidRDefault="00074085" w:rsidP="00074085">
      <w:pPr>
        <w:spacing w:after="0" w:line="240" w:lineRule="auto"/>
        <w:jc w:val="center"/>
        <w:rPr>
          <w:rFonts w:ascii="Times New Roman" w:eastAsia="Times New Roman" w:hAnsi="Times New Roman" w:cs="Times New Roman"/>
          <w:sz w:val="24"/>
          <w:szCs w:val="24"/>
        </w:rPr>
      </w:pPr>
      <w:r w:rsidRPr="00074085">
        <w:rPr>
          <w:rFonts w:ascii="Times New Roman" w:eastAsia="Times New Roman" w:hAnsi="Times New Roman" w:cs="Times New Roman"/>
          <w:sz w:val="24"/>
          <w:szCs w:val="24"/>
        </w:rPr>
        <w:t>№ 201 в многоквартирном доме № 94 по ул. Светлова в городе Рубцовске.</w:t>
      </w:r>
    </w:p>
    <w:p w:rsidR="00074085" w:rsidRPr="00074085" w:rsidRDefault="00074085" w:rsidP="00074085">
      <w:pPr>
        <w:spacing w:after="0" w:line="240" w:lineRule="auto"/>
        <w:jc w:val="both"/>
        <w:rPr>
          <w:rFonts w:ascii="Times New Roman" w:eastAsia="Times New Roman" w:hAnsi="Times New Roman" w:cs="Times New Roman"/>
          <w:sz w:val="24"/>
          <w:szCs w:val="24"/>
        </w:rPr>
      </w:pPr>
    </w:p>
    <w:p w:rsidR="00074085" w:rsidRPr="00074085" w:rsidRDefault="00074085" w:rsidP="00074085">
      <w:pPr>
        <w:spacing w:after="0" w:line="240" w:lineRule="auto"/>
        <w:jc w:val="both"/>
        <w:rPr>
          <w:rFonts w:ascii="Times New Roman" w:eastAsia="Times New Roman" w:hAnsi="Times New Roman" w:cs="Times New Roman"/>
          <w:sz w:val="24"/>
          <w:szCs w:val="24"/>
        </w:rPr>
      </w:pPr>
      <w:r w:rsidRPr="00074085">
        <w:rPr>
          <w:rFonts w:ascii="Times New Roman" w:eastAsia="Times New Roman" w:hAnsi="Times New Roman" w:cs="Times New Roman"/>
          <w:sz w:val="24"/>
          <w:szCs w:val="24"/>
        </w:rPr>
        <w:t>1. Перечень и объем работ:</w:t>
      </w:r>
    </w:p>
    <w:p w:rsidR="00074085" w:rsidRPr="00074085" w:rsidRDefault="00074085" w:rsidP="00074085">
      <w:pPr>
        <w:spacing w:after="0" w:line="240" w:lineRule="auto"/>
        <w:ind w:left="7866"/>
        <w:jc w:val="right"/>
        <w:rPr>
          <w:rFonts w:ascii="Times New Roman" w:eastAsia="Times New Roman" w:hAnsi="Times New Roman" w:cs="Times New Roman"/>
          <w:sz w:val="24"/>
          <w:szCs w:val="24"/>
        </w:rPr>
      </w:pPr>
      <w:r w:rsidRPr="00074085">
        <w:rPr>
          <w:rFonts w:ascii="Times New Roman" w:eastAsia="Times New Roman" w:hAnsi="Times New Roman" w:cs="Times New Roman"/>
          <w:sz w:val="24"/>
          <w:szCs w:val="24"/>
        </w:rPr>
        <w:t>Таблица №1</w:t>
      </w:r>
    </w:p>
    <w:tbl>
      <w:tblPr>
        <w:tblW w:w="9923" w:type="dxa"/>
        <w:tblInd w:w="108" w:type="dxa"/>
        <w:tblLayout w:type="fixed"/>
        <w:tblLook w:val="0000"/>
      </w:tblPr>
      <w:tblGrid>
        <w:gridCol w:w="658"/>
        <w:gridCol w:w="6146"/>
        <w:gridCol w:w="1987"/>
        <w:gridCol w:w="1132"/>
      </w:tblGrid>
      <w:tr w:rsidR="00074085" w:rsidRPr="00074085" w:rsidTr="00074085">
        <w:trPr>
          <w:trHeight w:val="495"/>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w:t>
            </w:r>
            <w:proofErr w:type="spellStart"/>
            <w:proofErr w:type="gramStart"/>
            <w:r w:rsidRPr="00074085">
              <w:rPr>
                <w:rFonts w:ascii="Times New Roman" w:eastAsia="Times New Roman" w:hAnsi="Times New Roman" w:cs="Times New Roman"/>
              </w:rPr>
              <w:t>п</w:t>
            </w:r>
            <w:proofErr w:type="spellEnd"/>
            <w:proofErr w:type="gramEnd"/>
            <w:r w:rsidRPr="00074085">
              <w:rPr>
                <w:rFonts w:ascii="Times New Roman" w:eastAsia="Times New Roman" w:hAnsi="Times New Roman" w:cs="Times New Roman"/>
              </w:rPr>
              <w:t>/</w:t>
            </w:r>
            <w:proofErr w:type="spellStart"/>
            <w:r w:rsidRPr="00074085">
              <w:rPr>
                <w:rFonts w:ascii="Times New Roman" w:eastAsia="Times New Roman" w:hAnsi="Times New Roman" w:cs="Times New Roman"/>
              </w:rPr>
              <w:t>п</w:t>
            </w:r>
            <w:proofErr w:type="spellEnd"/>
          </w:p>
        </w:tc>
        <w:tc>
          <w:tcPr>
            <w:tcW w:w="6146" w:type="dxa"/>
            <w:tcBorders>
              <w:top w:val="single" w:sz="4" w:space="0" w:color="auto"/>
              <w:left w:val="nil"/>
              <w:bottom w:val="nil"/>
              <w:right w:val="single" w:sz="4" w:space="0" w:color="auto"/>
            </w:tcBorders>
            <w:shd w:val="clear" w:color="auto" w:fill="auto"/>
            <w:vAlign w:val="center"/>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Наименование</w:t>
            </w:r>
          </w:p>
        </w:tc>
        <w:tc>
          <w:tcPr>
            <w:tcW w:w="1987" w:type="dxa"/>
            <w:tcBorders>
              <w:top w:val="single" w:sz="4" w:space="0" w:color="auto"/>
              <w:left w:val="nil"/>
              <w:bottom w:val="single" w:sz="4" w:space="0" w:color="auto"/>
              <w:right w:val="single" w:sz="4" w:space="0" w:color="auto"/>
            </w:tcBorders>
            <w:shd w:val="clear" w:color="auto" w:fill="auto"/>
            <w:vAlign w:val="center"/>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Ед. </w:t>
            </w:r>
            <w:proofErr w:type="spellStart"/>
            <w:r w:rsidRPr="00074085">
              <w:rPr>
                <w:rFonts w:ascii="Times New Roman" w:eastAsia="Times New Roman" w:hAnsi="Times New Roman" w:cs="Times New Roman"/>
              </w:rPr>
              <w:t>изм</w:t>
            </w:r>
            <w:proofErr w:type="spellEnd"/>
            <w:r w:rsidRPr="00074085">
              <w:rPr>
                <w:rFonts w:ascii="Times New Roman" w:eastAsia="Times New Roman" w:hAnsi="Times New Roman" w:cs="Times New Roman"/>
              </w:rPr>
              <w:t>.</w:t>
            </w:r>
          </w:p>
        </w:tc>
        <w:tc>
          <w:tcPr>
            <w:tcW w:w="1132" w:type="dxa"/>
            <w:tcBorders>
              <w:top w:val="single" w:sz="4" w:space="0" w:color="auto"/>
              <w:left w:val="nil"/>
              <w:bottom w:val="single" w:sz="4" w:space="0" w:color="auto"/>
              <w:right w:val="single" w:sz="4" w:space="0" w:color="auto"/>
            </w:tcBorders>
            <w:shd w:val="clear" w:color="auto" w:fill="auto"/>
            <w:vAlign w:val="center"/>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Кол-во</w:t>
            </w:r>
          </w:p>
        </w:tc>
      </w:tr>
      <w:tr w:rsidR="00074085" w:rsidRPr="00074085" w:rsidTr="00074085">
        <w:trPr>
          <w:trHeight w:val="277"/>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bCs/>
              </w:rPr>
            </w:pPr>
            <w:r w:rsidRPr="00074085">
              <w:rPr>
                <w:rFonts w:ascii="Times New Roman" w:eastAsia="Times New Roman" w:hAnsi="Times New Roman" w:cs="Times New Roman"/>
                <w:b/>
                <w:bCs/>
              </w:rPr>
              <w:t xml:space="preserve"> </w:t>
            </w:r>
            <w:r w:rsidRPr="00074085">
              <w:rPr>
                <w:rFonts w:ascii="Times New Roman" w:eastAsia="Times New Roman" w:hAnsi="Times New Roman" w:cs="Times New Roman"/>
                <w:bCs/>
              </w:rPr>
              <w:t>Внутренняя отделка</w:t>
            </w:r>
          </w:p>
        </w:tc>
      </w:tr>
      <w:tr w:rsidR="00074085" w:rsidRPr="00074085" w:rsidTr="00074085">
        <w:trPr>
          <w:trHeight w:val="268"/>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Потолки и стены</w:t>
            </w:r>
          </w:p>
        </w:tc>
      </w:tr>
      <w:tr w:rsidR="00074085" w:rsidRPr="00074085" w:rsidTr="00074085">
        <w:trPr>
          <w:trHeight w:val="55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1</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Очистка вручную поверхности потолка</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w:t>
            </w: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² расчищенной поверхности</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17,28</w:t>
            </w:r>
          </w:p>
        </w:tc>
      </w:tr>
      <w:tr w:rsidR="00074085" w:rsidRPr="00074085" w:rsidTr="00074085">
        <w:trPr>
          <w:trHeight w:val="421"/>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2</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Перетирка штукатурки: внутренних помещений</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² перетертой поверхности</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2</w:t>
            </w:r>
          </w:p>
        </w:tc>
      </w:tr>
      <w:tr w:rsidR="00074085" w:rsidRPr="00074085" w:rsidTr="00074085">
        <w:trPr>
          <w:trHeight w:val="471"/>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3</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Окраска поливинилацетатными водоэмульсионными составами улучшенная: по штукатурке потолков</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 xml:space="preserve">² перетертой поверхности </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17,28</w:t>
            </w:r>
          </w:p>
        </w:tc>
      </w:tr>
      <w:tr w:rsidR="00074085" w:rsidRPr="00074085" w:rsidTr="00074085">
        <w:trPr>
          <w:trHeight w:val="45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4</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Снятие обоев: простых и улучшенных</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² очищаемой поверхности</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23,95</w:t>
            </w:r>
          </w:p>
        </w:tc>
      </w:tr>
      <w:tr w:rsidR="00074085" w:rsidRPr="00074085" w:rsidTr="00074085">
        <w:trPr>
          <w:trHeight w:val="713"/>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5</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Оклейка обоями стен по монолитной штукатурке и бетону: простыми и средней плотности</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w:t>
            </w: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² оклеиваемой и обиваемой поверхности</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41</w:t>
            </w:r>
          </w:p>
        </w:tc>
      </w:tr>
      <w:tr w:rsidR="00074085" w:rsidRPr="00074085" w:rsidTr="00074085">
        <w:trPr>
          <w:trHeight w:val="227"/>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Полы</w:t>
            </w:r>
          </w:p>
        </w:tc>
      </w:tr>
      <w:tr w:rsidR="00074085" w:rsidRPr="00074085" w:rsidTr="00074085">
        <w:trPr>
          <w:trHeight w:val="246"/>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6</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Устройство покрытий: из плит древесноволокнистых</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w:t>
            </w: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² покрытия</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17,28</w:t>
            </w:r>
          </w:p>
        </w:tc>
      </w:tr>
      <w:tr w:rsidR="00074085" w:rsidRPr="00074085" w:rsidTr="00074085">
        <w:trPr>
          <w:trHeight w:val="561"/>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7</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Улучшенная окраска масляными составами по дереву: полов</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w:t>
            </w: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² окрашиваемой поверхности</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17,28</w:t>
            </w:r>
          </w:p>
        </w:tc>
      </w:tr>
      <w:tr w:rsidR="00074085" w:rsidRPr="00074085" w:rsidTr="00074085">
        <w:trPr>
          <w:trHeight w:val="399"/>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8</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Устройство плинтусов поливинилхлоридных: на винтах самонарезающих</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 xml:space="preserve"> плинтуса</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17,2</w:t>
            </w:r>
          </w:p>
        </w:tc>
      </w:tr>
      <w:tr w:rsidR="00074085" w:rsidRPr="00074085" w:rsidTr="00074085">
        <w:trPr>
          <w:trHeight w:val="18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Проемы</w:t>
            </w:r>
          </w:p>
        </w:tc>
      </w:tr>
      <w:tr w:rsidR="00074085" w:rsidRPr="00074085" w:rsidTr="00074085">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9</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Разборка деревянных заполнений проемов: дверных и воротных</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²</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2,2</w:t>
            </w:r>
          </w:p>
        </w:tc>
      </w:tr>
      <w:tr w:rsidR="00074085" w:rsidRPr="00074085" w:rsidTr="00074085">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10</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Установка блоков в наружных и внутренних дверных проемах: в каменных стенах, площадь проема до 3 м²</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w:t>
            </w: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² проемов</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2,2</w:t>
            </w:r>
          </w:p>
        </w:tc>
      </w:tr>
      <w:tr w:rsidR="00074085" w:rsidRPr="00074085" w:rsidTr="00074085">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11</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 xml:space="preserve">Блок дверной Дверь ЛТ/1 </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шт.</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1</w:t>
            </w:r>
          </w:p>
        </w:tc>
      </w:tr>
      <w:tr w:rsidR="00074085" w:rsidRPr="00074085" w:rsidTr="00074085">
        <w:trPr>
          <w:trHeight w:val="191"/>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12</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 xml:space="preserve">Скобяные изделия для блоков входных </w:t>
            </w:r>
            <w:proofErr w:type="spellStart"/>
            <w:r w:rsidRPr="00074085">
              <w:rPr>
                <w:rFonts w:ascii="Times New Roman" w:eastAsia="Times New Roman" w:hAnsi="Times New Roman" w:cs="Times New Roman"/>
              </w:rPr>
              <w:t>однопольных</w:t>
            </w:r>
            <w:proofErr w:type="spellEnd"/>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proofErr w:type="spellStart"/>
            <w:r w:rsidRPr="00074085">
              <w:rPr>
                <w:rFonts w:ascii="Times New Roman" w:eastAsia="Times New Roman" w:hAnsi="Times New Roman" w:cs="Times New Roman"/>
              </w:rPr>
              <w:t>компл</w:t>
            </w:r>
            <w:proofErr w:type="spellEnd"/>
            <w:r w:rsidRPr="00074085">
              <w:rPr>
                <w:rFonts w:ascii="Times New Roman" w:eastAsia="Times New Roman" w:hAnsi="Times New Roman" w:cs="Times New Roman"/>
              </w:rPr>
              <w:t>.</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1</w:t>
            </w:r>
          </w:p>
        </w:tc>
      </w:tr>
      <w:tr w:rsidR="00074085" w:rsidRPr="00074085" w:rsidTr="00074085">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13</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Разборка деревянных заполнений проемов: оконных с подоконными досками</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w:t>
            </w: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²</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2,65</w:t>
            </w:r>
          </w:p>
        </w:tc>
      </w:tr>
      <w:tr w:rsidR="00074085" w:rsidRPr="00074085" w:rsidTr="00074085">
        <w:trPr>
          <w:trHeight w:val="968"/>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14</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Установка в жилых и общественных зданиях оконных блоков из ПВХ профилей: поворотных (откидных, поворотно-откидных) с площадью проема более 2 м² трехстворчатых, в том числе при наличии створок глухого остекления</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w:t>
            </w: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² проемов</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2,65</w:t>
            </w:r>
          </w:p>
        </w:tc>
      </w:tr>
      <w:tr w:rsidR="00074085" w:rsidRPr="00074085" w:rsidTr="00074085">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15</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Блок оконный пластиковый трехстворчатый, с поворотно-откидной створкой, двухкамерным стеклопакетом (32 мм), площадью до 3 м²</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²</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2,65</w:t>
            </w:r>
          </w:p>
        </w:tc>
      </w:tr>
      <w:tr w:rsidR="00074085" w:rsidRPr="00074085" w:rsidTr="00074085">
        <w:trPr>
          <w:trHeight w:val="158"/>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16</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Установка подоконных досок из ПВХ: в панельных стенах</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п</w:t>
            </w:r>
            <w:proofErr w:type="gramStart"/>
            <w:r w:rsidRPr="00074085">
              <w:rPr>
                <w:rFonts w:ascii="Times New Roman" w:eastAsia="Times New Roman" w:hAnsi="Times New Roman" w:cs="Times New Roman"/>
              </w:rPr>
              <w:t>.м</w:t>
            </w:r>
            <w:proofErr w:type="gramEnd"/>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2,65</w:t>
            </w:r>
          </w:p>
        </w:tc>
      </w:tr>
      <w:tr w:rsidR="00074085" w:rsidRPr="00074085" w:rsidTr="00074085">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17</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Доски подоконные ПВХ, шириной 250 мм</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м</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1,4</w:t>
            </w:r>
          </w:p>
        </w:tc>
      </w:tr>
      <w:tr w:rsidR="00074085" w:rsidRPr="00074085" w:rsidTr="00074085">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18</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Установка уголков ПВХ на клее</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п. </w:t>
            </w:r>
            <w:proofErr w:type="gramStart"/>
            <w:r w:rsidRPr="00074085">
              <w:rPr>
                <w:rFonts w:ascii="Times New Roman" w:eastAsia="Times New Roman" w:hAnsi="Times New Roman" w:cs="Times New Roman"/>
              </w:rPr>
              <w:t>м</w:t>
            </w:r>
            <w:proofErr w:type="gramEnd"/>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6,5</w:t>
            </w:r>
          </w:p>
        </w:tc>
      </w:tr>
      <w:tr w:rsidR="00074085" w:rsidRPr="00074085" w:rsidTr="00074085">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19</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Уголок ПВХ, размером 30х30 мм</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п</w:t>
            </w:r>
            <w:proofErr w:type="gramStart"/>
            <w:r w:rsidRPr="00074085">
              <w:rPr>
                <w:rFonts w:ascii="Times New Roman" w:eastAsia="Times New Roman" w:hAnsi="Times New Roman" w:cs="Times New Roman"/>
              </w:rPr>
              <w:t>.м</w:t>
            </w:r>
            <w:proofErr w:type="gramEnd"/>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6,5</w:t>
            </w:r>
          </w:p>
        </w:tc>
      </w:tr>
      <w:tr w:rsidR="00074085" w:rsidRPr="00074085" w:rsidTr="00074085">
        <w:trPr>
          <w:trHeight w:val="599"/>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20</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Простая окраска масляными составами по дереву: заполнений оконных проемов</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² окрашиваемой поверхности</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0,94</w:t>
            </w:r>
          </w:p>
        </w:tc>
      </w:tr>
      <w:tr w:rsidR="00074085" w:rsidRPr="00074085" w:rsidTr="00074085">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21</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Демонтаж деревянной конструкции кладовой</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w:t>
            </w: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²</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3</w:t>
            </w:r>
          </w:p>
        </w:tc>
      </w:tr>
      <w:tr w:rsidR="00074085" w:rsidRPr="00074085" w:rsidTr="00074085">
        <w:trPr>
          <w:trHeight w:val="157"/>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bCs/>
              </w:rPr>
            </w:pPr>
            <w:r w:rsidRPr="00074085">
              <w:rPr>
                <w:rFonts w:ascii="Times New Roman" w:eastAsia="Times New Roman" w:hAnsi="Times New Roman" w:cs="Times New Roman"/>
                <w:bCs/>
              </w:rPr>
              <w:t>Электромонтажные работы</w:t>
            </w:r>
          </w:p>
        </w:tc>
      </w:tr>
      <w:tr w:rsidR="00074085" w:rsidRPr="00074085" w:rsidTr="00074085">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22</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Короба пластмассовые: шириной до 40 мм</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м</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30</w:t>
            </w:r>
          </w:p>
        </w:tc>
      </w:tr>
      <w:tr w:rsidR="00074085" w:rsidRPr="00074085" w:rsidTr="00074085">
        <w:trPr>
          <w:trHeight w:val="192"/>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lastRenderedPageBreak/>
              <w:t>23</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 xml:space="preserve">Кабель-канал (короб) 16x16 мм    </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шт.</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15</w:t>
            </w:r>
          </w:p>
        </w:tc>
      </w:tr>
      <w:tr w:rsidR="00074085" w:rsidRPr="00074085" w:rsidTr="00074085">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24</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Провод в коробах, сечением: до 6 мм</w:t>
            </w:r>
            <w:proofErr w:type="gramStart"/>
            <w:r w:rsidRPr="00074085">
              <w:rPr>
                <w:rFonts w:ascii="Times New Roman" w:eastAsia="Times New Roman" w:hAnsi="Times New Roman" w:cs="Times New Roman"/>
                <w:vertAlign w:val="superscript"/>
              </w:rPr>
              <w:t>2</w:t>
            </w:r>
            <w:proofErr w:type="gramEnd"/>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м</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30</w:t>
            </w:r>
          </w:p>
        </w:tc>
      </w:tr>
      <w:tr w:rsidR="00074085" w:rsidRPr="00074085" w:rsidTr="00074085">
        <w:trPr>
          <w:trHeight w:val="950"/>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25</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Кабель силовой с алюминиевыми жилами с поливинилхлоридной изоляцией в поливинилхлоридной оболочке без защитного покрова АВВГ, напряжением 0,66</w:t>
            </w:r>
            <w:proofErr w:type="gramStart"/>
            <w:r w:rsidRPr="00074085">
              <w:rPr>
                <w:rFonts w:ascii="Times New Roman" w:eastAsia="Times New Roman" w:hAnsi="Times New Roman" w:cs="Times New Roman"/>
              </w:rPr>
              <w:t xml:space="preserve"> </w:t>
            </w:r>
            <w:proofErr w:type="spellStart"/>
            <w:r w:rsidRPr="00074085">
              <w:rPr>
                <w:rFonts w:ascii="Times New Roman" w:eastAsia="Times New Roman" w:hAnsi="Times New Roman" w:cs="Times New Roman"/>
              </w:rPr>
              <w:t>К</w:t>
            </w:r>
            <w:proofErr w:type="gramEnd"/>
            <w:r w:rsidRPr="00074085">
              <w:rPr>
                <w:rFonts w:ascii="Times New Roman" w:eastAsia="Times New Roman" w:hAnsi="Times New Roman" w:cs="Times New Roman"/>
              </w:rPr>
              <w:t>в</w:t>
            </w:r>
            <w:proofErr w:type="spellEnd"/>
            <w:r w:rsidRPr="00074085">
              <w:rPr>
                <w:rFonts w:ascii="Times New Roman" w:eastAsia="Times New Roman" w:hAnsi="Times New Roman" w:cs="Times New Roman"/>
              </w:rPr>
              <w:t>, число жил – 3 и сечением 4,0 мм²</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м</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30</w:t>
            </w:r>
          </w:p>
        </w:tc>
      </w:tr>
      <w:tr w:rsidR="00074085" w:rsidRPr="00074085" w:rsidTr="00074085">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26</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 xml:space="preserve">Кабель </w:t>
            </w:r>
            <w:proofErr w:type="spellStart"/>
            <w:proofErr w:type="gramStart"/>
            <w:r w:rsidRPr="00074085">
              <w:rPr>
                <w:rFonts w:ascii="Times New Roman" w:eastAsia="Times New Roman" w:hAnsi="Times New Roman" w:cs="Times New Roman"/>
              </w:rPr>
              <w:t>двух-четырехжильный</w:t>
            </w:r>
            <w:proofErr w:type="spellEnd"/>
            <w:proofErr w:type="gramEnd"/>
            <w:r w:rsidRPr="00074085">
              <w:rPr>
                <w:rFonts w:ascii="Times New Roman" w:eastAsia="Times New Roman" w:hAnsi="Times New Roman" w:cs="Times New Roman"/>
              </w:rPr>
              <w:t xml:space="preserve"> сечением жилы до 16 мм² с креплением накладными скобами, полосками с установкой </w:t>
            </w:r>
            <w:proofErr w:type="spellStart"/>
            <w:r w:rsidRPr="00074085">
              <w:rPr>
                <w:rFonts w:ascii="Times New Roman" w:eastAsia="Times New Roman" w:hAnsi="Times New Roman" w:cs="Times New Roman"/>
              </w:rPr>
              <w:t>ответвительных</w:t>
            </w:r>
            <w:proofErr w:type="spellEnd"/>
            <w:r w:rsidRPr="00074085">
              <w:rPr>
                <w:rFonts w:ascii="Times New Roman" w:eastAsia="Times New Roman" w:hAnsi="Times New Roman" w:cs="Times New Roman"/>
              </w:rPr>
              <w:t xml:space="preserve"> коробок</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м</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30</w:t>
            </w:r>
          </w:p>
        </w:tc>
      </w:tr>
      <w:tr w:rsidR="00074085" w:rsidRPr="00074085" w:rsidTr="00074085">
        <w:trPr>
          <w:trHeight w:val="1004"/>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27</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Кабель силовой с алюминиевыми жилами с поливинилхлоридной изоляцией в поливинилхлоридной оболочке без защитного покрова АВВГ, напряжением 0,66</w:t>
            </w:r>
            <w:proofErr w:type="gramStart"/>
            <w:r w:rsidRPr="00074085">
              <w:rPr>
                <w:rFonts w:ascii="Times New Roman" w:eastAsia="Times New Roman" w:hAnsi="Times New Roman" w:cs="Times New Roman"/>
              </w:rPr>
              <w:t xml:space="preserve"> </w:t>
            </w:r>
            <w:proofErr w:type="spellStart"/>
            <w:r w:rsidRPr="00074085">
              <w:rPr>
                <w:rFonts w:ascii="Times New Roman" w:eastAsia="Times New Roman" w:hAnsi="Times New Roman" w:cs="Times New Roman"/>
              </w:rPr>
              <w:t>К</w:t>
            </w:r>
            <w:proofErr w:type="gramEnd"/>
            <w:r w:rsidRPr="00074085">
              <w:rPr>
                <w:rFonts w:ascii="Times New Roman" w:eastAsia="Times New Roman" w:hAnsi="Times New Roman" w:cs="Times New Roman"/>
              </w:rPr>
              <w:t>в</w:t>
            </w:r>
            <w:proofErr w:type="spellEnd"/>
            <w:r w:rsidRPr="00074085">
              <w:rPr>
                <w:rFonts w:ascii="Times New Roman" w:eastAsia="Times New Roman" w:hAnsi="Times New Roman" w:cs="Times New Roman"/>
              </w:rPr>
              <w:t>, число жил – 3 и сечением 4,0 мм²</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м</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30</w:t>
            </w:r>
          </w:p>
        </w:tc>
      </w:tr>
      <w:tr w:rsidR="00074085" w:rsidRPr="00074085" w:rsidTr="00074085">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28</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Сверление горизонтальных отверстий в бетонных конструкциях стен перфоратором глубиной 200 мм диаметром: 20 мм</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отверстий</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3</w:t>
            </w:r>
          </w:p>
        </w:tc>
      </w:tr>
      <w:tr w:rsidR="00074085" w:rsidRPr="00074085" w:rsidTr="00074085">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29</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Смена: розеток</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шт.</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3</w:t>
            </w:r>
          </w:p>
        </w:tc>
      </w:tr>
      <w:tr w:rsidR="00074085" w:rsidRPr="00074085" w:rsidTr="00074085">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30</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Розетка ОУ</w:t>
            </w:r>
            <w:proofErr w:type="gramStart"/>
            <w:r w:rsidRPr="00074085">
              <w:rPr>
                <w:rFonts w:ascii="Times New Roman" w:eastAsia="Times New Roman" w:hAnsi="Times New Roman" w:cs="Times New Roman"/>
              </w:rPr>
              <w:t>2</w:t>
            </w:r>
            <w:proofErr w:type="gramEnd"/>
            <w:r w:rsidRPr="00074085">
              <w:rPr>
                <w:rFonts w:ascii="Times New Roman" w:eastAsia="Times New Roman" w:hAnsi="Times New Roman" w:cs="Times New Roman"/>
              </w:rPr>
              <w:t xml:space="preserve"> РА 10-403 прима </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шт.</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3</w:t>
            </w:r>
          </w:p>
        </w:tc>
      </w:tr>
      <w:tr w:rsidR="00074085" w:rsidRPr="00074085" w:rsidTr="00074085">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31</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Смена: выключателей</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шт.</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1</w:t>
            </w:r>
          </w:p>
        </w:tc>
      </w:tr>
      <w:tr w:rsidR="00074085" w:rsidRPr="00074085" w:rsidTr="00074085">
        <w:trPr>
          <w:trHeight w:val="248"/>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32</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 xml:space="preserve">Выключатель ОУ 1А16-051 прима </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шт.</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1</w:t>
            </w:r>
          </w:p>
        </w:tc>
      </w:tr>
      <w:tr w:rsidR="00074085" w:rsidRPr="00074085" w:rsidTr="00074085">
        <w:trPr>
          <w:trHeight w:val="265"/>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Вывоз мусора</w:t>
            </w:r>
          </w:p>
        </w:tc>
      </w:tr>
      <w:tr w:rsidR="00074085" w:rsidRPr="00074085" w:rsidTr="00074085">
        <w:trPr>
          <w:trHeight w:val="283"/>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33</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Очистка помещений от строительного мусора</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 xml:space="preserve"> т мусора</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,5</w:t>
            </w:r>
          </w:p>
        </w:tc>
      </w:tr>
      <w:tr w:rsidR="00074085" w:rsidRPr="00074085" w:rsidTr="00074085">
        <w:trPr>
          <w:trHeight w:val="401"/>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34</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Погрузочные работы при автомобильных перевозках: мусора строительного с погрузкой вручную</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1 т груза</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0,5</w:t>
            </w:r>
          </w:p>
        </w:tc>
      </w:tr>
      <w:tr w:rsidR="00074085" w:rsidRPr="00074085" w:rsidTr="00074085">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35</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Перевозка грузов автомобилями-самосвалами грузоподъемностью 10 т, работающих вне карьера, на расстояние: до 10 км I класс груза</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1 т груза</w:t>
            </w:r>
          </w:p>
        </w:tc>
        <w:tc>
          <w:tcPr>
            <w:tcW w:w="1132" w:type="dxa"/>
            <w:tcBorders>
              <w:top w:val="nil"/>
              <w:left w:val="nil"/>
              <w:bottom w:val="single" w:sz="4" w:space="0" w:color="auto"/>
              <w:right w:val="single" w:sz="4" w:space="0" w:color="auto"/>
            </w:tcBorders>
            <w:shd w:val="clear" w:color="auto" w:fill="auto"/>
            <w:noWrap/>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0,5</w:t>
            </w:r>
          </w:p>
        </w:tc>
      </w:tr>
      <w:tr w:rsidR="00074085" w:rsidRPr="00074085" w:rsidTr="00074085">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074085" w:rsidRPr="00074085" w:rsidRDefault="00074085" w:rsidP="00074085">
            <w:pPr>
              <w:spacing w:after="0" w:line="240" w:lineRule="auto"/>
              <w:jc w:val="center"/>
              <w:rPr>
                <w:rFonts w:ascii="Times New Roman" w:eastAsia="Times New Roman" w:hAnsi="Times New Roman" w:cs="Times New Roman"/>
              </w:rPr>
            </w:pPr>
            <w:r w:rsidRPr="00074085">
              <w:rPr>
                <w:rFonts w:ascii="Times New Roman" w:eastAsia="Times New Roman" w:hAnsi="Times New Roman" w:cs="Times New Roman"/>
              </w:rPr>
              <w:t>36</w:t>
            </w:r>
          </w:p>
        </w:tc>
        <w:tc>
          <w:tcPr>
            <w:tcW w:w="6146"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rPr>
                <w:rFonts w:ascii="Times New Roman" w:eastAsia="Times New Roman" w:hAnsi="Times New Roman" w:cs="Times New Roman"/>
              </w:rPr>
            </w:pPr>
            <w:r w:rsidRPr="00074085">
              <w:rPr>
                <w:rFonts w:ascii="Times New Roman" w:eastAsia="Times New Roman" w:hAnsi="Times New Roman" w:cs="Times New Roman"/>
              </w:rPr>
              <w:t xml:space="preserve">Утилизация ТБО </w:t>
            </w:r>
          </w:p>
        </w:tc>
        <w:tc>
          <w:tcPr>
            <w:tcW w:w="1987"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center"/>
              <w:rPr>
                <w:rFonts w:ascii="Times New Roman" w:eastAsia="Times New Roman" w:hAnsi="Times New Roman" w:cs="Times New Roman"/>
              </w:rPr>
            </w:pPr>
            <w:proofErr w:type="gramStart"/>
            <w:r w:rsidRPr="00074085">
              <w:rPr>
                <w:rFonts w:ascii="Times New Roman" w:eastAsia="Times New Roman" w:hAnsi="Times New Roman" w:cs="Times New Roman"/>
              </w:rPr>
              <w:t>м</w:t>
            </w:r>
            <w:proofErr w:type="gramEnd"/>
            <w:r w:rsidRPr="00074085">
              <w:rPr>
                <w:rFonts w:ascii="Times New Roman" w:eastAsia="Times New Roman" w:hAnsi="Times New Roman" w:cs="Times New Roman"/>
              </w:rPr>
              <w:t>³</w:t>
            </w:r>
          </w:p>
        </w:tc>
        <w:tc>
          <w:tcPr>
            <w:tcW w:w="1132" w:type="dxa"/>
            <w:tcBorders>
              <w:top w:val="nil"/>
              <w:left w:val="nil"/>
              <w:bottom w:val="single" w:sz="4" w:space="0" w:color="auto"/>
              <w:right w:val="single" w:sz="4" w:space="0" w:color="auto"/>
            </w:tcBorders>
            <w:shd w:val="clear" w:color="auto" w:fill="auto"/>
          </w:tcPr>
          <w:p w:rsidR="00074085" w:rsidRPr="00074085" w:rsidRDefault="00074085" w:rsidP="00074085">
            <w:pPr>
              <w:spacing w:after="0" w:line="240" w:lineRule="auto"/>
              <w:jc w:val="right"/>
              <w:rPr>
                <w:rFonts w:ascii="Times New Roman" w:eastAsia="Times New Roman" w:hAnsi="Times New Roman" w:cs="Times New Roman"/>
              </w:rPr>
            </w:pPr>
            <w:r w:rsidRPr="00074085">
              <w:rPr>
                <w:rFonts w:ascii="Times New Roman" w:eastAsia="Times New Roman" w:hAnsi="Times New Roman" w:cs="Times New Roman"/>
              </w:rPr>
              <w:t>0,55</w:t>
            </w:r>
          </w:p>
        </w:tc>
      </w:tr>
    </w:tbl>
    <w:p w:rsidR="007B78D4" w:rsidRDefault="007B78D4" w:rsidP="0008103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p>
    <w:p w:rsidR="0008103B" w:rsidRPr="0008103B" w:rsidRDefault="0008103B" w:rsidP="0008103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08103B">
        <w:rPr>
          <w:rFonts w:ascii="Times New Roman" w:eastAsia="Calibri" w:hAnsi="Times New Roman" w:cs="Times New Roman"/>
          <w:color w:val="000000"/>
          <w:sz w:val="24"/>
          <w:szCs w:val="24"/>
          <w:lang w:eastAsia="en-US"/>
        </w:rPr>
        <w:t xml:space="preserve">Товары и материалы должны быть новыми, не восстановленными, </w:t>
      </w:r>
      <w:r w:rsidRPr="0008103B">
        <w:rPr>
          <w:rFonts w:ascii="Times New Roman" w:eastAsia="Calibri" w:hAnsi="Times New Roman" w:cs="Times New Roman"/>
          <w:color w:val="000000"/>
          <w:sz w:val="24"/>
          <w:szCs w:val="24"/>
          <w:shd w:val="clear" w:color="auto" w:fill="FFFFFF"/>
          <w:lang w:eastAsia="en-US"/>
        </w:rPr>
        <w:t>не иметь дефектов, обеспечивать предусмотренные производителем функции, соответствовать стандартам качества и безопасности,</w:t>
      </w:r>
      <w:r w:rsidRPr="0008103B">
        <w:rPr>
          <w:rFonts w:ascii="Times New Roman" w:eastAsia="Calibri" w:hAnsi="Times New Roman" w:cs="Times New Roman"/>
          <w:color w:val="000000"/>
          <w:sz w:val="24"/>
          <w:szCs w:val="24"/>
          <w:lang w:eastAsia="en-US"/>
        </w:rPr>
        <w:t xml:space="preserve">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rsidR="0008103B" w:rsidRPr="0008103B" w:rsidRDefault="0008103B" w:rsidP="0008103B">
      <w:pPr>
        <w:spacing w:after="0" w:line="240" w:lineRule="auto"/>
        <w:ind w:firstLine="709"/>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Все указания в отношении товарных знаков читать со словами «или эквивалент».</w:t>
      </w:r>
    </w:p>
    <w:p w:rsidR="0008103B" w:rsidRPr="0008103B" w:rsidRDefault="0008103B" w:rsidP="0008103B">
      <w:pPr>
        <w:spacing w:after="0" w:line="240" w:lineRule="auto"/>
        <w:jc w:val="both"/>
        <w:rPr>
          <w:rFonts w:ascii="Times New Roman" w:eastAsia="Times New Roman" w:hAnsi="Times New Roman" w:cs="Times New Roman"/>
          <w:bCs/>
        </w:rPr>
      </w:pPr>
    </w:p>
    <w:p w:rsidR="0008103B" w:rsidRPr="0008103B" w:rsidRDefault="0008103B" w:rsidP="00F94C08">
      <w:pPr>
        <w:spacing w:after="0" w:line="240" w:lineRule="auto"/>
        <w:ind w:left="11" w:right="-2"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 Общие требования к качественным и количественным характеристикам, результатам выполняемых работ.</w:t>
      </w:r>
    </w:p>
    <w:p w:rsidR="0008103B" w:rsidRPr="0008103B" w:rsidRDefault="0008103B" w:rsidP="00F94C08">
      <w:pPr>
        <w:spacing w:after="0" w:line="240" w:lineRule="auto"/>
        <w:ind w:left="11" w:right="-2"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2.1. Соответствие выполняемых работ объемам, представленным заказчиком в утвержденной сметной документации и </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(строительные нормы и правила). </w:t>
      </w:r>
    </w:p>
    <w:p w:rsidR="0008103B" w:rsidRPr="0008103B" w:rsidRDefault="0008103B" w:rsidP="00F94C08">
      <w:pPr>
        <w:spacing w:after="0" w:line="240" w:lineRule="auto"/>
        <w:ind w:left="11" w:right="-2"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2.2. Соблюдение норм и правил охраны окружающей среды, требований безопасности, охраны труда и санитарно-гигиенического режима в ремонтируемых помещениях (в том числе обеспечение низкого уровня шума), обеспечение выполнения правил пожарной безопасности.</w:t>
      </w:r>
    </w:p>
    <w:p w:rsidR="0008103B" w:rsidRPr="0008103B" w:rsidRDefault="0008103B" w:rsidP="00F94C08">
      <w:pPr>
        <w:spacing w:after="0" w:line="240" w:lineRule="auto"/>
        <w:ind w:left="11"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2.3. Назначение ответственного лица за проведение работ и соблюдение вышеуказанных правил (копия приказа о назначении представляется заказчику).</w:t>
      </w:r>
    </w:p>
    <w:p w:rsidR="0008103B" w:rsidRPr="0008103B" w:rsidRDefault="0008103B" w:rsidP="00F94C08">
      <w:pPr>
        <w:spacing w:after="0" w:line="240" w:lineRule="auto"/>
        <w:ind w:left="11"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bCs/>
          <w:sz w:val="24"/>
          <w:szCs w:val="24"/>
        </w:rPr>
        <w:t>2.4. С</w:t>
      </w:r>
      <w:r w:rsidRPr="0008103B">
        <w:rPr>
          <w:rFonts w:ascii="Times New Roman" w:eastAsia="Times New Roman" w:hAnsi="Times New Roman" w:cs="Times New Roman"/>
          <w:sz w:val="24"/>
          <w:szCs w:val="24"/>
        </w:rPr>
        <w:t>облюдение правил привлечения и использования иностранной и иногородней рабочей силы, установленных законодательством Российской Федерации и нормативными правовыми актами Алтайского края;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2.5. Осуществление экологических мероприятий в соответствии с законодательными и нормативными правовыми актами РФ и Алтайского края, а также предписаниями надзорных органов.</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highlight w:val="yellow"/>
        </w:rPr>
      </w:pPr>
      <w:r w:rsidRPr="0008103B">
        <w:rPr>
          <w:rFonts w:ascii="Times New Roman" w:eastAsia="Times New Roman" w:hAnsi="Times New Roman" w:cs="Times New Roman"/>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3.1. Работы должны производиться в соответствии с требованиями:</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3.04.01-87. Изоляционные и отделочные покрытия»;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lastRenderedPageBreak/>
        <w:t>«С</w:t>
      </w:r>
      <w:r w:rsidR="00560476">
        <w:rPr>
          <w:rFonts w:ascii="Times New Roman" w:eastAsia="Times New Roman" w:hAnsi="Times New Roman" w:cs="Times New Roman"/>
          <w:sz w:val="24"/>
          <w:szCs w:val="24"/>
        </w:rPr>
        <w:t>П 28.13330</w:t>
      </w:r>
      <w:r w:rsidRPr="0008103B">
        <w:rPr>
          <w:rFonts w:ascii="Times New Roman" w:eastAsia="Times New Roman" w:hAnsi="Times New Roman" w:cs="Times New Roman"/>
          <w:sz w:val="24"/>
          <w:szCs w:val="24"/>
        </w:rPr>
        <w:t>.</w:t>
      </w:r>
      <w:r w:rsidR="00560476">
        <w:rPr>
          <w:rFonts w:ascii="Times New Roman" w:eastAsia="Times New Roman" w:hAnsi="Times New Roman" w:cs="Times New Roman"/>
          <w:sz w:val="24"/>
          <w:szCs w:val="24"/>
        </w:rPr>
        <w:t xml:space="preserve">2017 </w:t>
      </w:r>
      <w:r w:rsidRPr="0008103B">
        <w:rPr>
          <w:rFonts w:ascii="Times New Roman" w:eastAsia="Times New Roman" w:hAnsi="Times New Roman" w:cs="Times New Roman"/>
          <w:sz w:val="24"/>
          <w:szCs w:val="24"/>
        </w:rPr>
        <w:t>Защита строительных конструкций от коррозии»;</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3.03.01-87. Несущие и ограждающие конструкции»;</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2.03.13-88. Полы»;</w:t>
      </w:r>
    </w:p>
    <w:p w:rsidR="0008103B" w:rsidRPr="0008103B" w:rsidRDefault="0008103B" w:rsidP="00F9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«СП 76.13330.2016. Электротехнические устройства»;</w:t>
      </w:r>
    </w:p>
    <w:p w:rsidR="0008103B" w:rsidRPr="0008103B" w:rsidRDefault="0008103B" w:rsidP="00F9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3.05.01-85. Внутренние санитарно-технические системы»</w:t>
      </w:r>
    </w:p>
    <w:p w:rsidR="0008103B" w:rsidRPr="0008103B" w:rsidRDefault="0008103B" w:rsidP="00F9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2.04.01-85*. Внутренний водопровод и канализация зданий»</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12-03-2001. Безопасность труда в строительстве. Часть 1. Общие требования»;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12-04-2002. Безопасность труда в строительстве. Часть 2. Строительное производство»;</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ГОСТ 6629-88. Межгосударственный стандарт. «Двери деревянные внутренние для жилых и общественных зданий. Типы и конструкция»;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ГОСТ 24698-81 «Двери деревянные наружные для жилых и общественных зданий. Типы, конструкция и размеры»;</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proofErr w:type="spellStart"/>
      <w:r w:rsidRPr="0008103B">
        <w:rPr>
          <w:rFonts w:ascii="Times New Roman" w:eastAsia="Times New Roman" w:hAnsi="Times New Roman" w:cs="Times New Roman"/>
          <w:sz w:val="24"/>
          <w:szCs w:val="24"/>
        </w:rPr>
        <w:t>СанПиН</w:t>
      </w:r>
      <w:proofErr w:type="spellEnd"/>
      <w:r w:rsidRPr="0008103B">
        <w:rPr>
          <w:rFonts w:ascii="Times New Roman" w:eastAsia="Times New Roman" w:hAnsi="Times New Roman" w:cs="Times New Roman"/>
          <w:sz w:val="24"/>
          <w:szCs w:val="24"/>
        </w:rPr>
        <w:t xml:space="preserve"> 42-128-4690-88 «Санитарные правила содержания территорий населенных мест».</w:t>
      </w:r>
    </w:p>
    <w:p w:rsidR="0008103B" w:rsidRPr="0008103B" w:rsidRDefault="0008103B" w:rsidP="00F94C08">
      <w:pPr>
        <w:spacing w:after="0" w:line="240" w:lineRule="auto"/>
        <w:ind w:firstLine="698"/>
        <w:jc w:val="both"/>
        <w:rPr>
          <w:rFonts w:ascii="Times New Roman" w:eastAsia="Times New Roman" w:hAnsi="Times New Roman" w:cs="Times New Roman"/>
          <w:spacing w:val="-12"/>
          <w:sz w:val="24"/>
          <w:szCs w:val="24"/>
        </w:rPr>
      </w:pPr>
      <w:r w:rsidRPr="0008103B">
        <w:rPr>
          <w:rFonts w:ascii="Times New Roman" w:eastAsia="Times New Roman" w:hAnsi="Times New Roman" w:cs="Times New Roman"/>
          <w:bCs/>
          <w:sz w:val="24"/>
          <w:szCs w:val="24"/>
        </w:rPr>
        <w:t xml:space="preserve">3.2. На предприятии должна существовать </w:t>
      </w:r>
      <w:r w:rsidRPr="0008103B">
        <w:rPr>
          <w:rFonts w:ascii="Times New Roman" w:eastAsia="Times New Roman" w:hAnsi="Times New Roman" w:cs="Times New Roman"/>
          <w:sz w:val="24"/>
          <w:szCs w:val="24"/>
        </w:rPr>
        <w:t>система контроля качества  выполненных работ</w:t>
      </w:r>
      <w:r w:rsidRPr="0008103B">
        <w:rPr>
          <w:rFonts w:ascii="Times New Roman" w:eastAsia="Times New Roman" w:hAnsi="Times New Roman" w:cs="Times New Roman"/>
          <w:spacing w:val="-12"/>
          <w:sz w:val="24"/>
          <w:szCs w:val="24"/>
        </w:rPr>
        <w:t xml:space="preserve">. </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bCs/>
          <w:sz w:val="24"/>
          <w:szCs w:val="24"/>
        </w:rPr>
        <w:t>3.3. Подрядчик обязан безвозмездно исправить по требованию Заказчика все выявленные недостатки</w:t>
      </w:r>
      <w:r w:rsidRPr="0008103B">
        <w:rPr>
          <w:rFonts w:ascii="Times New Roman" w:eastAsia="Times New Roman" w:hAnsi="Times New Roman" w:cs="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3.4. Безопасность выполнения работ и безопасность результатов работ должна соответствовать требованиям «</w:t>
      </w:r>
      <w:proofErr w:type="spellStart"/>
      <w:r w:rsidRPr="0008103B">
        <w:rPr>
          <w:rFonts w:ascii="Times New Roman" w:eastAsia="Times New Roman" w:hAnsi="Times New Roman" w:cs="Times New Roman"/>
          <w:bCs/>
          <w:sz w:val="24"/>
          <w:szCs w:val="24"/>
        </w:rPr>
        <w:t>СНиП</w:t>
      </w:r>
      <w:proofErr w:type="spellEnd"/>
      <w:r w:rsidRPr="0008103B">
        <w:rPr>
          <w:rFonts w:ascii="Times New Roman" w:eastAsia="Times New Roman" w:hAnsi="Times New Roman" w:cs="Times New Roman"/>
          <w:bCs/>
          <w:sz w:val="24"/>
          <w:szCs w:val="24"/>
        </w:rPr>
        <w:t xml:space="preserve"> 21-01-97*. Пожарная безопасность зданий и сооружений».</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 xml:space="preserve">3.5. Безопасность выполняемых работ должна соответствовать </w:t>
      </w:r>
      <w:r w:rsidR="00560476">
        <w:rPr>
          <w:rFonts w:ascii="Times New Roman" w:eastAsia="Times New Roman" w:hAnsi="Times New Roman" w:cs="Times New Roman"/>
          <w:bCs/>
          <w:sz w:val="24"/>
          <w:szCs w:val="24"/>
        </w:rPr>
        <w:t xml:space="preserve">требованиям </w:t>
      </w:r>
      <w:r w:rsidRPr="0008103B">
        <w:rPr>
          <w:rFonts w:ascii="Times New Roman" w:eastAsia="Times New Roman" w:hAnsi="Times New Roman" w:cs="Times New Roman"/>
          <w:bCs/>
          <w:sz w:val="24"/>
          <w:szCs w:val="24"/>
        </w:rPr>
        <w:t>Трудово</w:t>
      </w:r>
      <w:r w:rsidR="00560476">
        <w:rPr>
          <w:rFonts w:ascii="Times New Roman" w:eastAsia="Times New Roman" w:hAnsi="Times New Roman" w:cs="Times New Roman"/>
          <w:bCs/>
          <w:sz w:val="24"/>
          <w:szCs w:val="24"/>
        </w:rPr>
        <w:t>го</w:t>
      </w:r>
      <w:r w:rsidRPr="0008103B">
        <w:rPr>
          <w:rFonts w:ascii="Times New Roman" w:eastAsia="Times New Roman" w:hAnsi="Times New Roman" w:cs="Times New Roman"/>
          <w:bCs/>
          <w:sz w:val="24"/>
          <w:szCs w:val="24"/>
        </w:rPr>
        <w:t xml:space="preserve"> кодекс</w:t>
      </w:r>
      <w:r w:rsidR="00560476">
        <w:rPr>
          <w:rFonts w:ascii="Times New Roman" w:eastAsia="Times New Roman" w:hAnsi="Times New Roman" w:cs="Times New Roman"/>
          <w:bCs/>
          <w:sz w:val="24"/>
          <w:szCs w:val="24"/>
        </w:rPr>
        <w:t>а</w:t>
      </w:r>
      <w:r w:rsidRPr="0008103B">
        <w:rPr>
          <w:rFonts w:ascii="Times New Roman" w:eastAsia="Times New Roman" w:hAnsi="Times New Roman" w:cs="Times New Roman"/>
          <w:bCs/>
          <w:sz w:val="24"/>
          <w:szCs w:val="24"/>
        </w:rPr>
        <w:t xml:space="preserve"> Российской Федерации</w:t>
      </w:r>
      <w:r w:rsidR="00560476">
        <w:rPr>
          <w:rFonts w:ascii="Times New Roman" w:eastAsia="Times New Roman" w:hAnsi="Times New Roman" w:cs="Times New Roman"/>
          <w:bCs/>
          <w:sz w:val="24"/>
          <w:szCs w:val="24"/>
        </w:rPr>
        <w:t>.</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 xml:space="preserve">3.7. Все применяемые при производстве ремонтных 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 </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bCs/>
          <w:sz w:val="24"/>
          <w:szCs w:val="24"/>
        </w:rPr>
        <w:t xml:space="preserve">3.8. </w:t>
      </w:r>
      <w:r w:rsidRPr="0008103B">
        <w:rPr>
          <w:rFonts w:ascii="Times New Roman" w:eastAsia="Times New Roman" w:hAnsi="Times New Roman" w:cs="Times New Roman"/>
          <w:sz w:val="24"/>
          <w:szCs w:val="24"/>
        </w:rPr>
        <w:t xml:space="preserve">На период проведения ремонтных работ подрядчик должен возместить  расходы  </w:t>
      </w:r>
      <w:proofErr w:type="spellStart"/>
      <w:r w:rsidRPr="0008103B">
        <w:rPr>
          <w:rFonts w:ascii="Times New Roman" w:eastAsia="Times New Roman" w:hAnsi="Times New Roman" w:cs="Times New Roman"/>
          <w:sz w:val="24"/>
          <w:szCs w:val="24"/>
        </w:rPr>
        <w:t>ресурсоснабжающей</w:t>
      </w:r>
      <w:proofErr w:type="spellEnd"/>
      <w:r w:rsidRPr="0008103B">
        <w:rPr>
          <w:rFonts w:ascii="Times New Roman" w:eastAsia="Times New Roman" w:hAnsi="Times New Roman" w:cs="Times New Roman"/>
          <w:sz w:val="24"/>
          <w:szCs w:val="24"/>
        </w:rPr>
        <w:t xml:space="preserve"> (управляющей) организации за потребленные коммунальные ресурсы путем заключения договора на получение услуг.</w:t>
      </w:r>
    </w:p>
    <w:p w:rsidR="00DE53D9" w:rsidRDefault="00DE53D9" w:rsidP="000F0B13">
      <w:pPr>
        <w:spacing w:after="0"/>
        <w:jc w:val="both"/>
        <w:rPr>
          <w:rFonts w:ascii="Times New Roman" w:hAnsi="Times New Roman" w:cs="Times New Roman"/>
          <w:b/>
          <w:sz w:val="24"/>
          <w:szCs w:val="24"/>
        </w:rPr>
      </w:pPr>
    </w:p>
    <w:p w:rsidR="000F0B13" w:rsidRDefault="000F0B13" w:rsidP="000F0B13">
      <w:pPr>
        <w:spacing w:after="0"/>
        <w:jc w:val="both"/>
        <w:rPr>
          <w:rFonts w:ascii="Times New Roman" w:hAnsi="Times New Roman" w:cs="Times New Roman"/>
          <w:b/>
          <w:sz w:val="24"/>
          <w:szCs w:val="24"/>
        </w:rPr>
      </w:pPr>
      <w:r>
        <w:rPr>
          <w:rFonts w:ascii="Times New Roman" w:hAnsi="Times New Roman" w:cs="Times New Roman"/>
          <w:b/>
          <w:sz w:val="24"/>
          <w:szCs w:val="24"/>
        </w:rPr>
        <w:t>Заказчик:                                                                Подрядчик:</w:t>
      </w:r>
    </w:p>
    <w:p w:rsidR="000F0B13" w:rsidRPr="000F0B13" w:rsidRDefault="000F0B13" w:rsidP="000F0B13">
      <w:pPr>
        <w:spacing w:after="0"/>
        <w:jc w:val="both"/>
        <w:rPr>
          <w:rFonts w:ascii="Times New Roman" w:hAnsi="Times New Roman" w:cs="Times New Roman"/>
          <w:sz w:val="24"/>
          <w:szCs w:val="24"/>
        </w:rPr>
      </w:pPr>
      <w:r w:rsidRPr="000F0B13">
        <w:rPr>
          <w:rFonts w:ascii="Times New Roman" w:hAnsi="Times New Roman" w:cs="Times New Roman"/>
          <w:sz w:val="24"/>
          <w:szCs w:val="24"/>
        </w:rPr>
        <w:t>____________ Ф.И.О.                                             __________________ Ф.И.О.</w:t>
      </w:r>
    </w:p>
    <w:p w:rsidR="007C084B" w:rsidRPr="007C084B" w:rsidRDefault="007C084B" w:rsidP="007C084B">
      <w:pPr>
        <w:spacing w:after="0"/>
        <w:jc w:val="right"/>
        <w:rPr>
          <w:rFonts w:ascii="Times New Roman" w:hAnsi="Times New Roman" w:cs="Times New Roman"/>
          <w:b/>
          <w:i/>
          <w:sz w:val="24"/>
          <w:szCs w:val="24"/>
        </w:rPr>
      </w:pPr>
    </w:p>
    <w:p w:rsidR="000F0B13" w:rsidRPr="007C084B" w:rsidRDefault="000F0B13" w:rsidP="007C084B">
      <w:pPr>
        <w:spacing w:after="0"/>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Pr="007C084B">
        <w:rPr>
          <w:rFonts w:ascii="Times New Roman" w:hAnsi="Times New Roman" w:cs="Times New Roman"/>
          <w:b/>
          <w:i/>
          <w:sz w:val="24"/>
          <w:szCs w:val="24"/>
        </w:rPr>
        <w:t>2</w:t>
      </w:r>
    </w:p>
    <w:p w:rsidR="00F07DED" w:rsidRDefault="007C084B" w:rsidP="00F07DED">
      <w:pPr>
        <w:spacing w:after="0"/>
        <w:jc w:val="right"/>
        <w:rPr>
          <w:rFonts w:ascii="Times New Roman" w:hAnsi="Times New Roman" w:cs="Times New Roman"/>
          <w:b/>
          <w:i/>
          <w:sz w:val="24"/>
          <w:szCs w:val="24"/>
        </w:rPr>
      </w:pPr>
      <w:r w:rsidRPr="007C084B">
        <w:rPr>
          <w:rFonts w:ascii="Times New Roman" w:hAnsi="Times New Roman" w:cs="Times New Roman"/>
          <w:b/>
          <w:i/>
          <w:sz w:val="24"/>
          <w:szCs w:val="24"/>
        </w:rPr>
        <w:t xml:space="preserve">к  </w:t>
      </w:r>
      <w:r w:rsidR="00F07DED" w:rsidRPr="002D258B">
        <w:rPr>
          <w:rFonts w:ascii="Times New Roman" w:hAnsi="Times New Roman" w:cs="Times New Roman"/>
          <w:b/>
          <w:i/>
          <w:sz w:val="24"/>
          <w:szCs w:val="24"/>
        </w:rPr>
        <w:t xml:space="preserve">  </w:t>
      </w:r>
      <w:r w:rsidR="00F07DED">
        <w:rPr>
          <w:rFonts w:ascii="Times New Roman" w:hAnsi="Times New Roman" w:cs="Times New Roman"/>
          <w:b/>
          <w:i/>
          <w:sz w:val="24"/>
          <w:szCs w:val="24"/>
        </w:rPr>
        <w:t>Контракту №______</w:t>
      </w: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pStyle w:val="a3"/>
        <w:spacing w:after="0"/>
        <w:ind w:left="360" w:hanging="360"/>
        <w:jc w:val="center"/>
        <w:rPr>
          <w:b/>
          <w:szCs w:val="24"/>
        </w:rPr>
      </w:pPr>
      <w:r w:rsidRPr="007C084B">
        <w:rPr>
          <w:rStyle w:val="FontStyle52"/>
        </w:rPr>
        <w:t xml:space="preserve">   </w:t>
      </w:r>
      <w:r w:rsidRPr="007C084B">
        <w:rPr>
          <w:b/>
          <w:szCs w:val="24"/>
        </w:rPr>
        <w:t>Локальный сметный расчет</w:t>
      </w:r>
    </w:p>
    <w:p w:rsidR="007C084B" w:rsidRPr="007C084B" w:rsidRDefault="007C084B" w:rsidP="000F0B13">
      <w:pPr>
        <w:pStyle w:val="a3"/>
        <w:spacing w:after="0"/>
        <w:ind w:left="360" w:hanging="360"/>
        <w:jc w:val="center"/>
        <w:rPr>
          <w:szCs w:val="24"/>
        </w:rPr>
      </w:pPr>
    </w:p>
    <w:p w:rsidR="0008103B" w:rsidRPr="0008103B" w:rsidRDefault="00F07DED" w:rsidP="0008103B">
      <w:pPr>
        <w:spacing w:after="0" w:line="240" w:lineRule="auto"/>
        <w:jc w:val="center"/>
        <w:rPr>
          <w:rFonts w:ascii="Times New Roman" w:eastAsia="Times New Roman" w:hAnsi="Times New Roman" w:cs="Times New Roman"/>
          <w:sz w:val="24"/>
          <w:szCs w:val="24"/>
        </w:rPr>
      </w:pPr>
      <w:r w:rsidRPr="00F07DED">
        <w:rPr>
          <w:rFonts w:ascii="Times New Roman" w:hAnsi="Times New Roman" w:cs="Times New Roman"/>
          <w:sz w:val="24"/>
          <w:szCs w:val="24"/>
        </w:rPr>
        <w:t xml:space="preserve">Выполнение работ по </w:t>
      </w:r>
      <w:r w:rsidR="0008103B" w:rsidRPr="0008103B">
        <w:rPr>
          <w:rFonts w:ascii="Times New Roman" w:eastAsia="Times New Roman" w:hAnsi="Times New Roman" w:cs="Times New Roman"/>
          <w:sz w:val="24"/>
          <w:szCs w:val="24"/>
        </w:rPr>
        <w:t xml:space="preserve">ремонту муниципального помещения </w:t>
      </w:r>
    </w:p>
    <w:p w:rsidR="00FD4B72" w:rsidRPr="00AA6ABA" w:rsidRDefault="0008103B" w:rsidP="0008103B">
      <w:pPr>
        <w:spacing w:after="0" w:line="240" w:lineRule="auto"/>
        <w:jc w:val="center"/>
        <w:rPr>
          <w:rFonts w:ascii="Times New Roman" w:hAnsi="Times New Roman" w:cs="Times New Roman"/>
          <w:sz w:val="24"/>
          <w:szCs w:val="24"/>
        </w:rPr>
      </w:pPr>
      <w:r w:rsidRPr="0008103B">
        <w:rPr>
          <w:rFonts w:ascii="Times New Roman" w:eastAsia="Times New Roman" w:hAnsi="Times New Roman" w:cs="Times New Roman"/>
          <w:sz w:val="24"/>
          <w:szCs w:val="24"/>
        </w:rPr>
        <w:t>№</w:t>
      </w:r>
      <w:r w:rsidR="00FF39EB">
        <w:rPr>
          <w:rFonts w:ascii="Times New Roman" w:eastAsia="Times New Roman" w:hAnsi="Times New Roman" w:cs="Times New Roman"/>
          <w:sz w:val="24"/>
          <w:szCs w:val="24"/>
        </w:rPr>
        <w:t xml:space="preserve"> </w:t>
      </w:r>
      <w:r w:rsidRPr="0008103B">
        <w:rPr>
          <w:rFonts w:ascii="Times New Roman" w:eastAsia="Times New Roman" w:hAnsi="Times New Roman" w:cs="Times New Roman"/>
          <w:sz w:val="24"/>
          <w:szCs w:val="24"/>
        </w:rPr>
        <w:t>2</w:t>
      </w:r>
      <w:r w:rsidR="007B78D4">
        <w:rPr>
          <w:rFonts w:ascii="Times New Roman" w:eastAsia="Times New Roman" w:hAnsi="Times New Roman" w:cs="Times New Roman"/>
          <w:sz w:val="24"/>
          <w:szCs w:val="24"/>
        </w:rPr>
        <w:t>0</w:t>
      </w:r>
      <w:r w:rsidR="00902C69">
        <w:rPr>
          <w:rFonts w:ascii="Times New Roman" w:eastAsia="Times New Roman" w:hAnsi="Times New Roman" w:cs="Times New Roman"/>
          <w:sz w:val="24"/>
          <w:szCs w:val="24"/>
        </w:rPr>
        <w:t>1</w:t>
      </w:r>
      <w:r w:rsidRPr="0008103B">
        <w:rPr>
          <w:rFonts w:ascii="Times New Roman" w:eastAsia="Times New Roman" w:hAnsi="Times New Roman" w:cs="Times New Roman"/>
          <w:sz w:val="24"/>
          <w:szCs w:val="24"/>
        </w:rPr>
        <w:t xml:space="preserve"> в многоквартирном доме №</w:t>
      </w:r>
      <w:r w:rsidR="00FF39EB">
        <w:rPr>
          <w:rFonts w:ascii="Times New Roman" w:eastAsia="Times New Roman" w:hAnsi="Times New Roman" w:cs="Times New Roman"/>
          <w:sz w:val="24"/>
          <w:szCs w:val="24"/>
        </w:rPr>
        <w:t xml:space="preserve"> </w:t>
      </w:r>
      <w:r w:rsidR="00902C69">
        <w:rPr>
          <w:rFonts w:ascii="Times New Roman" w:eastAsia="Times New Roman" w:hAnsi="Times New Roman" w:cs="Times New Roman"/>
          <w:sz w:val="24"/>
          <w:szCs w:val="24"/>
        </w:rPr>
        <w:t>94</w:t>
      </w:r>
      <w:r w:rsidRPr="0008103B">
        <w:rPr>
          <w:rFonts w:ascii="Times New Roman" w:eastAsia="Times New Roman" w:hAnsi="Times New Roman" w:cs="Times New Roman"/>
          <w:sz w:val="24"/>
          <w:szCs w:val="24"/>
        </w:rPr>
        <w:t xml:space="preserve"> по </w:t>
      </w:r>
      <w:r w:rsidR="007B78D4">
        <w:rPr>
          <w:rFonts w:ascii="Times New Roman" w:eastAsia="Times New Roman" w:hAnsi="Times New Roman" w:cs="Times New Roman"/>
          <w:sz w:val="24"/>
          <w:szCs w:val="24"/>
        </w:rPr>
        <w:t xml:space="preserve">ул. </w:t>
      </w:r>
      <w:r w:rsidR="00902C69">
        <w:rPr>
          <w:rFonts w:ascii="Times New Roman" w:eastAsia="Times New Roman" w:hAnsi="Times New Roman" w:cs="Times New Roman"/>
          <w:sz w:val="24"/>
          <w:szCs w:val="24"/>
        </w:rPr>
        <w:t>Светлова</w:t>
      </w:r>
      <w:r w:rsidRPr="0008103B">
        <w:rPr>
          <w:rFonts w:ascii="Times New Roman" w:eastAsia="Times New Roman" w:hAnsi="Times New Roman" w:cs="Times New Roman"/>
          <w:sz w:val="24"/>
          <w:szCs w:val="24"/>
        </w:rPr>
        <w:t xml:space="preserve"> в городе Рубцовске</w:t>
      </w:r>
    </w:p>
    <w:sectPr w:rsidR="00FD4B72" w:rsidRPr="00AA6ABA" w:rsidSect="00344D3F">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2"/>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74085"/>
    <w:rsid w:val="0008103B"/>
    <w:rsid w:val="0009611C"/>
    <w:rsid w:val="000A09FD"/>
    <w:rsid w:val="000B705A"/>
    <w:rsid w:val="000D0CE6"/>
    <w:rsid w:val="000D72B2"/>
    <w:rsid w:val="000F0B13"/>
    <w:rsid w:val="000F618C"/>
    <w:rsid w:val="00102BC4"/>
    <w:rsid w:val="00123C97"/>
    <w:rsid w:val="00163307"/>
    <w:rsid w:val="0019246A"/>
    <w:rsid w:val="00192F75"/>
    <w:rsid w:val="001F1666"/>
    <w:rsid w:val="002D697D"/>
    <w:rsid w:val="002E2038"/>
    <w:rsid w:val="00304E8C"/>
    <w:rsid w:val="00344D3F"/>
    <w:rsid w:val="003A3513"/>
    <w:rsid w:val="003A3FFC"/>
    <w:rsid w:val="003B46E3"/>
    <w:rsid w:val="003C7144"/>
    <w:rsid w:val="003D0D0F"/>
    <w:rsid w:val="003D4011"/>
    <w:rsid w:val="003D4982"/>
    <w:rsid w:val="0040766B"/>
    <w:rsid w:val="00444D2D"/>
    <w:rsid w:val="00495CDF"/>
    <w:rsid w:val="004B71E0"/>
    <w:rsid w:val="004C18F8"/>
    <w:rsid w:val="0050403F"/>
    <w:rsid w:val="00516F23"/>
    <w:rsid w:val="00560476"/>
    <w:rsid w:val="005920D8"/>
    <w:rsid w:val="005D045E"/>
    <w:rsid w:val="006102D8"/>
    <w:rsid w:val="006746D0"/>
    <w:rsid w:val="00685457"/>
    <w:rsid w:val="006A74E2"/>
    <w:rsid w:val="006D6CB5"/>
    <w:rsid w:val="00760DF8"/>
    <w:rsid w:val="00767B80"/>
    <w:rsid w:val="007A3A05"/>
    <w:rsid w:val="007B78D4"/>
    <w:rsid w:val="007C084B"/>
    <w:rsid w:val="007E3218"/>
    <w:rsid w:val="007F4FF0"/>
    <w:rsid w:val="008231DA"/>
    <w:rsid w:val="008379E5"/>
    <w:rsid w:val="00872929"/>
    <w:rsid w:val="008A3DE7"/>
    <w:rsid w:val="00902C69"/>
    <w:rsid w:val="009205E6"/>
    <w:rsid w:val="00932433"/>
    <w:rsid w:val="0094563E"/>
    <w:rsid w:val="00955BB5"/>
    <w:rsid w:val="00961331"/>
    <w:rsid w:val="009E5969"/>
    <w:rsid w:val="009F15DE"/>
    <w:rsid w:val="00A56D4D"/>
    <w:rsid w:val="00A578DE"/>
    <w:rsid w:val="00AA236E"/>
    <w:rsid w:val="00AA6ABA"/>
    <w:rsid w:val="00AD75F3"/>
    <w:rsid w:val="00B223CE"/>
    <w:rsid w:val="00B33FC7"/>
    <w:rsid w:val="00B47BD5"/>
    <w:rsid w:val="00B60036"/>
    <w:rsid w:val="00B66CE1"/>
    <w:rsid w:val="00B9281D"/>
    <w:rsid w:val="00C467C1"/>
    <w:rsid w:val="00C520E4"/>
    <w:rsid w:val="00C75481"/>
    <w:rsid w:val="00C84347"/>
    <w:rsid w:val="00C854D1"/>
    <w:rsid w:val="00CB41B4"/>
    <w:rsid w:val="00CD195D"/>
    <w:rsid w:val="00CE0033"/>
    <w:rsid w:val="00D14952"/>
    <w:rsid w:val="00D334DE"/>
    <w:rsid w:val="00D701B0"/>
    <w:rsid w:val="00DE53D9"/>
    <w:rsid w:val="00EA28BE"/>
    <w:rsid w:val="00EB66CE"/>
    <w:rsid w:val="00ED2E65"/>
    <w:rsid w:val="00EE2979"/>
    <w:rsid w:val="00F07DED"/>
    <w:rsid w:val="00F12C4C"/>
    <w:rsid w:val="00F60E1F"/>
    <w:rsid w:val="00F94C08"/>
    <w:rsid w:val="00FD0930"/>
    <w:rsid w:val="00FD4B72"/>
    <w:rsid w:val="00FF3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2">
    <w:name w:val="Style32"/>
    <w:basedOn w:val="a"/>
    <w:rsid w:val="00F07DE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12</Pages>
  <Words>5891</Words>
  <Characters>33585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podkopaeva</cp:lastModifiedBy>
  <cp:revision>74</cp:revision>
  <cp:lastPrinted>2018-04-11T02:33:00Z</cp:lastPrinted>
  <dcterms:created xsi:type="dcterms:W3CDTF">2016-12-16T02:55:00Z</dcterms:created>
  <dcterms:modified xsi:type="dcterms:W3CDTF">2018-04-13T02:25:00Z</dcterms:modified>
</cp:coreProperties>
</file>