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27EB" w14:textId="7AEAEEEC" w:rsidR="006F49FE" w:rsidRPr="00A012A1" w:rsidRDefault="006F49FE" w:rsidP="006F49FE">
      <w:pPr>
        <w:spacing w:after="0"/>
        <w:jc w:val="right"/>
        <w:rPr>
          <w:rFonts w:ascii="Times New Roman" w:hAnsi="Times New Roman"/>
          <w:b/>
          <w:i/>
          <w:sz w:val="24"/>
          <w:szCs w:val="24"/>
        </w:rPr>
      </w:pPr>
      <w:r w:rsidRPr="00A012A1">
        <w:rPr>
          <w:rFonts w:ascii="Times New Roman" w:hAnsi="Times New Roman"/>
          <w:b/>
          <w:i/>
          <w:sz w:val="24"/>
          <w:szCs w:val="24"/>
        </w:rPr>
        <w:t xml:space="preserve">Приложение </w:t>
      </w:r>
      <w:r w:rsidR="0066512F" w:rsidRPr="00A012A1">
        <w:rPr>
          <w:rFonts w:ascii="Times New Roman" w:hAnsi="Times New Roman"/>
          <w:b/>
          <w:i/>
          <w:sz w:val="24"/>
          <w:szCs w:val="24"/>
        </w:rPr>
        <w:t>3</w:t>
      </w:r>
    </w:p>
    <w:p w14:paraId="76D64AE5" w14:textId="1F7E426A" w:rsidR="006F49FE" w:rsidRPr="00A012A1" w:rsidRDefault="00244B34" w:rsidP="006F49FE">
      <w:pPr>
        <w:spacing w:after="0"/>
        <w:jc w:val="right"/>
        <w:rPr>
          <w:rFonts w:ascii="Times New Roman" w:hAnsi="Times New Roman"/>
          <w:b/>
          <w:i/>
          <w:sz w:val="24"/>
          <w:szCs w:val="24"/>
        </w:rPr>
      </w:pPr>
      <w:r w:rsidRPr="00A012A1">
        <w:rPr>
          <w:rFonts w:ascii="Times New Roman" w:hAnsi="Times New Roman"/>
          <w:b/>
          <w:i/>
          <w:sz w:val="24"/>
          <w:szCs w:val="24"/>
        </w:rPr>
        <w:t>к извещению</w:t>
      </w:r>
      <w:r w:rsidR="006F49FE" w:rsidRPr="00A012A1">
        <w:rPr>
          <w:rFonts w:ascii="Times New Roman" w:hAnsi="Times New Roman"/>
          <w:b/>
          <w:i/>
          <w:sz w:val="24"/>
          <w:szCs w:val="24"/>
        </w:rPr>
        <w:t xml:space="preserve"> об осуществлении закупки</w:t>
      </w:r>
    </w:p>
    <w:p w14:paraId="1E2B09DD" w14:textId="77777777" w:rsidR="006F49FE" w:rsidRPr="00A012A1" w:rsidRDefault="006F49FE" w:rsidP="006F49FE">
      <w:pPr>
        <w:spacing w:after="0" w:line="240" w:lineRule="auto"/>
        <w:jc w:val="right"/>
        <w:rPr>
          <w:rStyle w:val="FontStyle51"/>
          <w:b/>
          <w:sz w:val="24"/>
          <w:szCs w:val="24"/>
        </w:rPr>
      </w:pPr>
    </w:p>
    <w:p w14:paraId="1E798EB9" w14:textId="4CF56677" w:rsidR="006F49FE" w:rsidRDefault="006F49FE" w:rsidP="006F49FE">
      <w:pPr>
        <w:spacing w:after="0" w:line="240" w:lineRule="auto"/>
        <w:jc w:val="center"/>
        <w:rPr>
          <w:rStyle w:val="FontStyle51"/>
          <w:b/>
          <w:sz w:val="24"/>
          <w:szCs w:val="24"/>
        </w:rPr>
      </w:pPr>
      <w:r w:rsidRPr="00A012A1">
        <w:rPr>
          <w:rStyle w:val="FontStyle51"/>
          <w:b/>
          <w:sz w:val="24"/>
          <w:szCs w:val="24"/>
        </w:rPr>
        <w:t>Описание объекта закупки</w:t>
      </w:r>
    </w:p>
    <w:p w14:paraId="7D68BD5E" w14:textId="29F5E9B7" w:rsidR="006B4B96" w:rsidRDefault="006B4B96" w:rsidP="006F49FE">
      <w:pPr>
        <w:spacing w:after="0" w:line="240" w:lineRule="auto"/>
        <w:jc w:val="center"/>
        <w:rPr>
          <w:rStyle w:val="FontStyle51"/>
          <w:b/>
          <w:sz w:val="24"/>
          <w:szCs w:val="24"/>
        </w:rPr>
      </w:pPr>
      <w:r>
        <w:rPr>
          <w:rStyle w:val="FontStyle51"/>
          <w:b/>
          <w:sz w:val="24"/>
          <w:szCs w:val="24"/>
        </w:rPr>
        <w:t>(Техническое задание)</w:t>
      </w:r>
    </w:p>
    <w:p w14:paraId="47A169F1" w14:textId="77777777" w:rsidR="006B4B96" w:rsidRPr="00A012A1" w:rsidRDefault="006B4B96" w:rsidP="006F49FE">
      <w:pPr>
        <w:spacing w:after="0" w:line="240" w:lineRule="auto"/>
        <w:jc w:val="center"/>
        <w:rPr>
          <w:rStyle w:val="FontStyle51"/>
          <w:b/>
          <w:sz w:val="24"/>
          <w:szCs w:val="24"/>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4"/>
        <w:gridCol w:w="2552"/>
        <w:gridCol w:w="1418"/>
        <w:gridCol w:w="1247"/>
      </w:tblGrid>
      <w:tr w:rsidR="006B4B96" w:rsidRPr="006B4B96" w14:paraId="0AC6B4AD" w14:textId="77777777" w:rsidTr="006B4B96">
        <w:trPr>
          <w:trHeight w:val="410"/>
        </w:trPr>
        <w:tc>
          <w:tcPr>
            <w:tcW w:w="709" w:type="dxa"/>
            <w:tcBorders>
              <w:top w:val="single" w:sz="4" w:space="0" w:color="auto"/>
              <w:left w:val="single" w:sz="4" w:space="0" w:color="auto"/>
              <w:bottom w:val="single" w:sz="4" w:space="0" w:color="auto"/>
              <w:right w:val="single" w:sz="4" w:space="0" w:color="auto"/>
            </w:tcBorders>
            <w:hideMark/>
          </w:tcPr>
          <w:p w14:paraId="3A26AC7D" w14:textId="77777777" w:rsidR="006B4B96" w:rsidRPr="006B4B96" w:rsidRDefault="006B4B96" w:rsidP="006B4B96">
            <w:pPr>
              <w:spacing w:after="0" w:line="240" w:lineRule="auto"/>
              <w:ind w:firstLine="34"/>
              <w:jc w:val="center"/>
              <w:rPr>
                <w:rFonts w:ascii="Times New Roman" w:hAnsi="Times New Roman"/>
                <w:bCs/>
                <w:sz w:val="24"/>
                <w:szCs w:val="24"/>
                <w:lang w:eastAsia="en-US"/>
              </w:rPr>
            </w:pPr>
            <w:r w:rsidRPr="006B4B96">
              <w:rPr>
                <w:rFonts w:ascii="Times New Roman" w:hAnsi="Times New Roman"/>
                <w:bCs/>
                <w:sz w:val="24"/>
                <w:szCs w:val="24"/>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14:paraId="78B40DB9" w14:textId="77777777" w:rsidR="006B4B96" w:rsidRPr="006B4B96" w:rsidRDefault="006B4B96" w:rsidP="006B4B96">
            <w:pPr>
              <w:spacing w:after="0" w:line="240" w:lineRule="auto"/>
              <w:ind w:firstLine="35"/>
              <w:jc w:val="center"/>
              <w:rPr>
                <w:rFonts w:ascii="Times New Roman" w:hAnsi="Times New Roman"/>
                <w:bCs/>
                <w:sz w:val="24"/>
                <w:szCs w:val="24"/>
                <w:lang w:eastAsia="en-US"/>
              </w:rPr>
            </w:pPr>
            <w:r w:rsidRPr="006B4B96">
              <w:rPr>
                <w:rFonts w:ascii="Times New Roman" w:hAnsi="Times New Roman"/>
                <w:bCs/>
                <w:sz w:val="24"/>
                <w:szCs w:val="24"/>
                <w:lang w:eastAsia="en-US"/>
              </w:rPr>
              <w:t>Наименование товара, работы, услуги</w:t>
            </w:r>
          </w:p>
        </w:tc>
        <w:tc>
          <w:tcPr>
            <w:tcW w:w="2551" w:type="dxa"/>
            <w:tcBorders>
              <w:top w:val="single" w:sz="4" w:space="0" w:color="auto"/>
              <w:left w:val="single" w:sz="4" w:space="0" w:color="auto"/>
              <w:bottom w:val="single" w:sz="4" w:space="0" w:color="auto"/>
              <w:right w:val="single" w:sz="4" w:space="0" w:color="auto"/>
            </w:tcBorders>
            <w:hideMark/>
          </w:tcPr>
          <w:p w14:paraId="2E7F7C00" w14:textId="77777777" w:rsidR="006B4B96" w:rsidRPr="006B4B96" w:rsidRDefault="006B4B96" w:rsidP="006B4B96">
            <w:pPr>
              <w:spacing w:after="0" w:line="240" w:lineRule="auto"/>
              <w:ind w:firstLine="33"/>
              <w:jc w:val="center"/>
              <w:rPr>
                <w:rFonts w:ascii="Times New Roman" w:hAnsi="Times New Roman"/>
                <w:bCs/>
                <w:sz w:val="24"/>
                <w:szCs w:val="24"/>
                <w:lang w:eastAsia="en-US"/>
              </w:rPr>
            </w:pPr>
            <w:r w:rsidRPr="006B4B96">
              <w:rPr>
                <w:rFonts w:ascii="Times New Roman" w:hAnsi="Times New Roman"/>
                <w:bCs/>
                <w:sz w:val="24"/>
                <w:szCs w:val="24"/>
                <w:lang w:eastAsia="en-US"/>
              </w:rPr>
              <w:t>Код в соответствии с</w:t>
            </w:r>
          </w:p>
          <w:p w14:paraId="6BC4E756" w14:textId="77777777" w:rsidR="006B4B96" w:rsidRPr="006B4B96" w:rsidRDefault="006B4B96" w:rsidP="006B4B96">
            <w:pPr>
              <w:spacing w:after="0" w:line="240" w:lineRule="auto"/>
              <w:ind w:firstLine="33"/>
              <w:jc w:val="center"/>
              <w:rPr>
                <w:rFonts w:ascii="Times New Roman" w:hAnsi="Times New Roman"/>
                <w:bCs/>
                <w:sz w:val="24"/>
                <w:szCs w:val="24"/>
                <w:lang w:eastAsia="en-US"/>
              </w:rPr>
            </w:pPr>
            <w:r w:rsidRPr="006B4B96">
              <w:rPr>
                <w:rFonts w:ascii="Times New Roman" w:hAnsi="Times New Roman"/>
                <w:bCs/>
                <w:sz w:val="24"/>
                <w:szCs w:val="24"/>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7BEBB830" w14:textId="77777777" w:rsidR="006B4B96" w:rsidRPr="006B4B96" w:rsidRDefault="006B4B96" w:rsidP="006B4B96">
            <w:pPr>
              <w:spacing w:after="0" w:line="240" w:lineRule="auto"/>
              <w:jc w:val="center"/>
              <w:rPr>
                <w:rFonts w:ascii="Times New Roman" w:hAnsi="Times New Roman"/>
                <w:bCs/>
                <w:sz w:val="24"/>
                <w:szCs w:val="24"/>
                <w:lang w:eastAsia="en-US"/>
              </w:rPr>
            </w:pPr>
            <w:r w:rsidRPr="006B4B96">
              <w:rPr>
                <w:rFonts w:ascii="Times New Roman" w:hAnsi="Times New Roman"/>
                <w:bCs/>
                <w:sz w:val="24"/>
                <w:szCs w:val="24"/>
                <w:lang w:eastAsia="en-US"/>
              </w:rPr>
              <w:t>Единица измерения</w:t>
            </w:r>
          </w:p>
        </w:tc>
        <w:tc>
          <w:tcPr>
            <w:tcW w:w="1247" w:type="dxa"/>
            <w:tcBorders>
              <w:top w:val="single" w:sz="4" w:space="0" w:color="auto"/>
              <w:left w:val="single" w:sz="4" w:space="0" w:color="auto"/>
              <w:bottom w:val="single" w:sz="4" w:space="0" w:color="auto"/>
              <w:right w:val="single" w:sz="4" w:space="0" w:color="auto"/>
            </w:tcBorders>
            <w:hideMark/>
          </w:tcPr>
          <w:p w14:paraId="1D0603A6" w14:textId="77777777" w:rsidR="006B4B96" w:rsidRPr="006B4B96" w:rsidRDefault="006B4B96" w:rsidP="006B4B96">
            <w:pPr>
              <w:spacing w:after="0" w:line="240" w:lineRule="auto"/>
              <w:jc w:val="center"/>
              <w:rPr>
                <w:rFonts w:ascii="Times New Roman" w:hAnsi="Times New Roman"/>
                <w:bCs/>
                <w:sz w:val="24"/>
                <w:szCs w:val="24"/>
                <w:lang w:eastAsia="en-US"/>
              </w:rPr>
            </w:pPr>
            <w:r w:rsidRPr="006B4B96">
              <w:rPr>
                <w:rFonts w:ascii="Times New Roman" w:hAnsi="Times New Roman"/>
                <w:bCs/>
                <w:sz w:val="24"/>
                <w:szCs w:val="24"/>
                <w:lang w:eastAsia="en-US"/>
              </w:rPr>
              <w:t>Кол-во</w:t>
            </w:r>
          </w:p>
        </w:tc>
      </w:tr>
      <w:tr w:rsidR="006B4B96" w:rsidRPr="006B4B96" w14:paraId="2B0511BD" w14:textId="77777777" w:rsidTr="006B4B96">
        <w:tc>
          <w:tcPr>
            <w:tcW w:w="709" w:type="dxa"/>
            <w:tcBorders>
              <w:top w:val="single" w:sz="4" w:space="0" w:color="auto"/>
              <w:left w:val="single" w:sz="4" w:space="0" w:color="auto"/>
              <w:bottom w:val="single" w:sz="4" w:space="0" w:color="auto"/>
              <w:right w:val="single" w:sz="4" w:space="0" w:color="auto"/>
            </w:tcBorders>
            <w:hideMark/>
          </w:tcPr>
          <w:p w14:paraId="040DFB43" w14:textId="77777777" w:rsidR="006B4B96" w:rsidRPr="006B4B96" w:rsidRDefault="006B4B96" w:rsidP="006B4B96">
            <w:pPr>
              <w:spacing w:after="0" w:line="240" w:lineRule="auto"/>
              <w:ind w:left="-392" w:firstLine="368"/>
              <w:jc w:val="center"/>
              <w:rPr>
                <w:rFonts w:ascii="Times New Roman" w:hAnsi="Times New Roman"/>
                <w:bCs/>
                <w:sz w:val="24"/>
                <w:szCs w:val="24"/>
                <w:lang w:eastAsia="en-US"/>
              </w:rPr>
            </w:pPr>
            <w:r w:rsidRPr="006B4B96">
              <w:rPr>
                <w:rFonts w:ascii="Times New Roman" w:hAnsi="Times New Roman"/>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14:paraId="276CE579" w14:textId="1B251D3F" w:rsidR="006B4B96" w:rsidRPr="006B4B96" w:rsidRDefault="006B4B96" w:rsidP="006B4B96">
            <w:pPr>
              <w:spacing w:after="0" w:line="240" w:lineRule="auto"/>
              <w:ind w:firstLine="35"/>
              <w:jc w:val="center"/>
              <w:rPr>
                <w:rFonts w:ascii="Times New Roman" w:hAnsi="Times New Roman"/>
                <w:bCs/>
                <w:sz w:val="24"/>
                <w:szCs w:val="24"/>
                <w:lang w:eastAsia="en-US"/>
              </w:rPr>
            </w:pPr>
            <w:r w:rsidRPr="006B4B96">
              <w:rPr>
                <w:rFonts w:ascii="Times New Roman" w:hAnsi="Times New Roman"/>
                <w:bCs/>
                <w:sz w:val="24"/>
                <w:szCs w:val="24"/>
                <w:lang w:eastAsia="en-US"/>
              </w:rPr>
              <w:t xml:space="preserve">Выполнение работ по благоустройству территории площади имени </w:t>
            </w:r>
            <w:r w:rsidR="00D30459">
              <w:rPr>
                <w:rFonts w:ascii="Times New Roman" w:hAnsi="Times New Roman"/>
                <w:bCs/>
                <w:sz w:val="24"/>
                <w:szCs w:val="24"/>
                <w:lang w:eastAsia="en-US"/>
              </w:rPr>
              <w:t xml:space="preserve">                               </w:t>
            </w:r>
            <w:r w:rsidRPr="006B4B96">
              <w:rPr>
                <w:rFonts w:ascii="Times New Roman" w:hAnsi="Times New Roman"/>
                <w:bCs/>
                <w:sz w:val="24"/>
                <w:szCs w:val="24"/>
                <w:lang w:eastAsia="en-US"/>
              </w:rPr>
              <w:t xml:space="preserve">21-Гвардейского стрелкового полка в г. Рубцовске в рамках муниципальной программы </w:t>
            </w:r>
            <w:r w:rsidR="00D30459">
              <w:rPr>
                <w:rFonts w:ascii="Times New Roman" w:hAnsi="Times New Roman"/>
                <w:bCs/>
                <w:sz w:val="24"/>
                <w:szCs w:val="24"/>
                <w:lang w:eastAsia="en-US"/>
              </w:rPr>
              <w:t>«</w:t>
            </w:r>
            <w:r w:rsidRPr="006B4B96">
              <w:rPr>
                <w:rFonts w:ascii="Times New Roman" w:hAnsi="Times New Roman"/>
                <w:bCs/>
                <w:sz w:val="24"/>
                <w:szCs w:val="24"/>
                <w:lang w:eastAsia="en-US"/>
              </w:rPr>
              <w:t>Формирование современной городской среды на территории муниципального образования город Рубцовск Алтайского края» в 2024 году.</w:t>
            </w:r>
          </w:p>
        </w:tc>
        <w:tc>
          <w:tcPr>
            <w:tcW w:w="2551" w:type="dxa"/>
            <w:tcBorders>
              <w:top w:val="single" w:sz="4" w:space="0" w:color="auto"/>
              <w:left w:val="single" w:sz="4" w:space="0" w:color="auto"/>
              <w:bottom w:val="single" w:sz="4" w:space="0" w:color="auto"/>
              <w:right w:val="single" w:sz="4" w:space="0" w:color="auto"/>
            </w:tcBorders>
            <w:hideMark/>
          </w:tcPr>
          <w:p w14:paraId="17AC2C46" w14:textId="77777777" w:rsidR="006B4B96" w:rsidRPr="006B4B96" w:rsidRDefault="006B4B96" w:rsidP="006B4B96">
            <w:pPr>
              <w:spacing w:after="0" w:line="240" w:lineRule="auto"/>
              <w:ind w:firstLine="33"/>
              <w:jc w:val="center"/>
              <w:rPr>
                <w:rFonts w:ascii="Times New Roman" w:hAnsi="Times New Roman"/>
                <w:bCs/>
                <w:sz w:val="24"/>
                <w:szCs w:val="24"/>
                <w:lang w:eastAsia="en-US"/>
              </w:rPr>
            </w:pPr>
            <w:r w:rsidRPr="006B4B96">
              <w:rPr>
                <w:rFonts w:ascii="Times New Roman" w:hAnsi="Times New Roman"/>
                <w:bCs/>
                <w:sz w:val="24"/>
                <w:szCs w:val="24"/>
                <w:lang w:eastAsia="en-US"/>
              </w:rPr>
              <w:t>42.99.29.100</w:t>
            </w:r>
          </w:p>
          <w:p w14:paraId="432B40B0" w14:textId="77777777" w:rsidR="006B4B96" w:rsidRPr="006B4B96" w:rsidRDefault="006B4B96" w:rsidP="006B4B96">
            <w:pPr>
              <w:spacing w:after="0" w:line="240" w:lineRule="auto"/>
              <w:ind w:firstLine="33"/>
              <w:jc w:val="center"/>
              <w:rPr>
                <w:rFonts w:ascii="Times New Roman" w:hAnsi="Times New Roman"/>
                <w:bCs/>
                <w:sz w:val="24"/>
                <w:szCs w:val="24"/>
                <w:lang w:eastAsia="en-US"/>
              </w:rPr>
            </w:pPr>
            <w:r w:rsidRPr="006B4B96">
              <w:rPr>
                <w:rFonts w:ascii="Times New Roman" w:hAnsi="Times New Roman"/>
                <w:bCs/>
                <w:sz w:val="24"/>
                <w:szCs w:val="24"/>
                <w:lang w:eastAsia="en-US"/>
              </w:rP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c>
          <w:tcPr>
            <w:tcW w:w="1418" w:type="dxa"/>
            <w:tcBorders>
              <w:top w:val="single" w:sz="4" w:space="0" w:color="auto"/>
              <w:left w:val="single" w:sz="4" w:space="0" w:color="auto"/>
              <w:bottom w:val="single" w:sz="4" w:space="0" w:color="auto"/>
              <w:right w:val="single" w:sz="4" w:space="0" w:color="auto"/>
            </w:tcBorders>
            <w:hideMark/>
          </w:tcPr>
          <w:p w14:paraId="6D5D6FCF" w14:textId="77777777" w:rsidR="006B4B96" w:rsidRPr="006B4B96" w:rsidRDefault="006B4B96" w:rsidP="006B4B96">
            <w:pPr>
              <w:spacing w:after="0" w:line="240" w:lineRule="auto"/>
              <w:jc w:val="center"/>
              <w:rPr>
                <w:rFonts w:ascii="Times New Roman" w:hAnsi="Times New Roman"/>
                <w:bCs/>
                <w:sz w:val="24"/>
                <w:szCs w:val="24"/>
                <w:lang w:eastAsia="en-US"/>
              </w:rPr>
            </w:pPr>
            <w:r w:rsidRPr="006B4B96">
              <w:rPr>
                <w:rFonts w:ascii="Times New Roman" w:hAnsi="Times New Roman"/>
                <w:bCs/>
                <w:sz w:val="24"/>
                <w:szCs w:val="24"/>
                <w:lang w:eastAsia="en-US"/>
              </w:rPr>
              <w:t>условная единица</w:t>
            </w:r>
          </w:p>
        </w:tc>
        <w:tc>
          <w:tcPr>
            <w:tcW w:w="1247" w:type="dxa"/>
            <w:tcBorders>
              <w:top w:val="single" w:sz="4" w:space="0" w:color="auto"/>
              <w:left w:val="single" w:sz="4" w:space="0" w:color="auto"/>
              <w:bottom w:val="single" w:sz="4" w:space="0" w:color="auto"/>
              <w:right w:val="single" w:sz="4" w:space="0" w:color="auto"/>
            </w:tcBorders>
            <w:hideMark/>
          </w:tcPr>
          <w:p w14:paraId="34974A2B" w14:textId="77777777" w:rsidR="006B4B96" w:rsidRPr="006B4B96" w:rsidRDefault="006B4B96" w:rsidP="006B4B96">
            <w:pPr>
              <w:spacing w:after="0" w:line="240" w:lineRule="auto"/>
              <w:jc w:val="center"/>
              <w:rPr>
                <w:rFonts w:ascii="Times New Roman" w:hAnsi="Times New Roman"/>
                <w:bCs/>
                <w:sz w:val="24"/>
                <w:szCs w:val="24"/>
                <w:lang w:eastAsia="en-US"/>
              </w:rPr>
            </w:pPr>
            <w:r w:rsidRPr="006B4B96">
              <w:rPr>
                <w:rFonts w:ascii="Times New Roman" w:hAnsi="Times New Roman"/>
                <w:bCs/>
                <w:sz w:val="24"/>
                <w:szCs w:val="24"/>
                <w:lang w:eastAsia="en-US"/>
              </w:rPr>
              <w:t>1</w:t>
            </w:r>
          </w:p>
        </w:tc>
      </w:tr>
    </w:tbl>
    <w:p w14:paraId="46BA50FA" w14:textId="77777777" w:rsidR="006B4B96" w:rsidRPr="006B4B96" w:rsidRDefault="006B4B96" w:rsidP="006B4B96">
      <w:pPr>
        <w:autoSpaceDE w:val="0"/>
        <w:autoSpaceDN w:val="0"/>
        <w:adjustRightInd w:val="0"/>
        <w:spacing w:before="220" w:after="0" w:line="288" w:lineRule="auto"/>
        <w:ind w:firstLine="540"/>
        <w:jc w:val="both"/>
        <w:rPr>
          <w:rFonts w:ascii="Times New Roman" w:eastAsia="BatangChe" w:hAnsi="Times New Roman"/>
          <w:b/>
          <w:sz w:val="24"/>
          <w:szCs w:val="24"/>
        </w:rPr>
      </w:pPr>
      <w:r w:rsidRPr="006B4B96">
        <w:rPr>
          <w:rFonts w:ascii="Times New Roman" w:hAnsi="Times New Roman"/>
          <w:b/>
          <w:bCs/>
          <w:sz w:val="24"/>
          <w:szCs w:val="24"/>
        </w:rPr>
        <w:t xml:space="preserve">1. </w:t>
      </w:r>
      <w:r w:rsidRPr="006B4B96">
        <w:rPr>
          <w:rFonts w:ascii="Times New Roman" w:eastAsia="BatangChe" w:hAnsi="Times New Roman"/>
          <w:b/>
          <w:sz w:val="24"/>
          <w:szCs w:val="24"/>
        </w:rPr>
        <w:t>Место поставки товара, выполнение работ, оказание услуг:</w:t>
      </w:r>
    </w:p>
    <w:p w14:paraId="74C163F4" w14:textId="77777777" w:rsidR="006B4B96" w:rsidRPr="006B4B96" w:rsidRDefault="006B4B96" w:rsidP="006B4B96">
      <w:pPr>
        <w:tabs>
          <w:tab w:val="num" w:pos="0"/>
        </w:tabs>
        <w:spacing w:after="0" w:line="216" w:lineRule="auto"/>
        <w:ind w:firstLine="567"/>
        <w:jc w:val="both"/>
        <w:rPr>
          <w:rFonts w:ascii="Times New Roman" w:hAnsi="Times New Roman"/>
          <w:sz w:val="24"/>
          <w:szCs w:val="24"/>
        </w:rPr>
      </w:pPr>
      <w:r w:rsidRPr="006B4B96">
        <w:rPr>
          <w:rFonts w:ascii="Times New Roman" w:hAnsi="Times New Roman"/>
          <w:sz w:val="24"/>
          <w:szCs w:val="24"/>
        </w:rPr>
        <w:t>Российская Федерация, Алтайский край, город Рубцовск,</w:t>
      </w:r>
      <w:r w:rsidRPr="006B4B96">
        <w:rPr>
          <w:rFonts w:ascii="Times New Roman" w:hAnsi="Times New Roman"/>
          <w:color w:val="000000"/>
          <w:sz w:val="24"/>
          <w:szCs w:val="24"/>
        </w:rPr>
        <w:t xml:space="preserve"> ул. Локомотивная, 15/1.    </w:t>
      </w:r>
    </w:p>
    <w:p w14:paraId="3A247F60" w14:textId="77777777" w:rsidR="006B4B96" w:rsidRPr="006B4B96" w:rsidRDefault="006B4B96" w:rsidP="006B4B96">
      <w:pPr>
        <w:tabs>
          <w:tab w:val="num" w:pos="0"/>
        </w:tabs>
        <w:spacing w:after="0" w:line="216" w:lineRule="auto"/>
        <w:ind w:firstLine="567"/>
        <w:jc w:val="both"/>
        <w:rPr>
          <w:rFonts w:ascii="Times New Roman" w:hAnsi="Times New Roman"/>
          <w:sz w:val="24"/>
          <w:szCs w:val="24"/>
        </w:rPr>
      </w:pPr>
    </w:p>
    <w:p w14:paraId="253769E8" w14:textId="77777777" w:rsidR="006B4B96" w:rsidRPr="006B4B96" w:rsidRDefault="006B4B96" w:rsidP="006B4B96">
      <w:pPr>
        <w:widowControl w:val="0"/>
        <w:autoSpaceDE w:val="0"/>
        <w:autoSpaceDN w:val="0"/>
        <w:adjustRightInd w:val="0"/>
        <w:spacing w:before="20" w:after="20" w:line="240" w:lineRule="auto"/>
        <w:ind w:right="30" w:firstLine="567"/>
        <w:jc w:val="both"/>
        <w:rPr>
          <w:rFonts w:ascii="Times New Roman" w:hAnsi="Times New Roman"/>
          <w:sz w:val="24"/>
          <w:szCs w:val="24"/>
        </w:rPr>
      </w:pPr>
      <w:r w:rsidRPr="006B4B96">
        <w:rPr>
          <w:rFonts w:ascii="Times New Roman" w:hAnsi="Times New Roman"/>
          <w:b/>
          <w:bCs/>
          <w:sz w:val="24"/>
          <w:szCs w:val="24"/>
        </w:rPr>
        <w:t xml:space="preserve">2. </w:t>
      </w:r>
      <w:r w:rsidRPr="006B4B96">
        <w:rPr>
          <w:rFonts w:ascii="Times New Roman" w:eastAsia="BatangChe" w:hAnsi="Times New Roman"/>
          <w:b/>
          <w:sz w:val="24"/>
          <w:szCs w:val="24"/>
        </w:rPr>
        <w:t>Функциональные, технические и качественные характеристики, эксплуатационные характеристики объекта закупки:</w:t>
      </w:r>
      <w:r w:rsidRPr="006B4B96">
        <w:rPr>
          <w:rFonts w:ascii="Times New Roman" w:hAnsi="Times New Roman"/>
          <w:sz w:val="24"/>
          <w:szCs w:val="24"/>
        </w:rPr>
        <w:t xml:space="preserve"> </w:t>
      </w:r>
    </w:p>
    <w:p w14:paraId="59E6AF90" w14:textId="77777777" w:rsidR="006B4B96" w:rsidRPr="006B4B96" w:rsidRDefault="006B4B96" w:rsidP="006B4B96">
      <w:pPr>
        <w:spacing w:after="0" w:line="240" w:lineRule="auto"/>
        <w:ind w:right="-23" w:firstLine="709"/>
        <w:jc w:val="both"/>
        <w:rPr>
          <w:rFonts w:ascii="Times New Roman" w:hAnsi="Times New Roman"/>
          <w:sz w:val="24"/>
          <w:szCs w:val="24"/>
        </w:rPr>
      </w:pPr>
      <w:r w:rsidRPr="006B4B96">
        <w:rPr>
          <w:rFonts w:ascii="Times New Roman" w:hAnsi="Times New Roman"/>
          <w:sz w:val="24"/>
          <w:szCs w:val="24"/>
        </w:rPr>
        <w:t xml:space="preserve">Подрядчику необходимо выполнить работы </w:t>
      </w:r>
      <w:r w:rsidRPr="006B4B96">
        <w:rPr>
          <w:rFonts w:ascii="Times New Roman" w:hAnsi="Times New Roman"/>
          <w:bCs/>
          <w:sz w:val="24"/>
          <w:szCs w:val="24"/>
        </w:rPr>
        <w:t>в соответствии с</w:t>
      </w:r>
      <w:r w:rsidRPr="006B4B96">
        <w:rPr>
          <w:rFonts w:ascii="Times New Roman" w:hAnsi="Times New Roman"/>
          <w:sz w:val="24"/>
          <w:szCs w:val="24"/>
        </w:rPr>
        <w:t xml:space="preserve"> требованиями настоящего технического задания, проектной документацией, сметной документацией и условиями контракта. </w:t>
      </w:r>
    </w:p>
    <w:p w14:paraId="01EA0FB1" w14:textId="77777777" w:rsidR="006B4B96" w:rsidRPr="006B4B96" w:rsidRDefault="006B4B96" w:rsidP="006B4B96">
      <w:pPr>
        <w:spacing w:after="0" w:line="240" w:lineRule="auto"/>
        <w:ind w:right="-23" w:firstLine="709"/>
        <w:jc w:val="both"/>
        <w:rPr>
          <w:rFonts w:ascii="Times New Roman" w:hAnsi="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27"/>
        <w:gridCol w:w="6304"/>
      </w:tblGrid>
      <w:tr w:rsidR="006B4B96" w:rsidRPr="006B4B96" w14:paraId="408B4268" w14:textId="77777777" w:rsidTr="006B4B96">
        <w:trPr>
          <w:trHeight w:val="53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8ADC1" w14:textId="77777777" w:rsidR="006B4B96" w:rsidRPr="006B4B96" w:rsidRDefault="006B4B96" w:rsidP="006B4B96">
            <w:pPr>
              <w:jc w:val="center"/>
              <w:rPr>
                <w:rFonts w:ascii="Times New Roman" w:hAnsi="Times New Roman"/>
                <w:b/>
                <w:sz w:val="24"/>
                <w:szCs w:val="24"/>
              </w:rPr>
            </w:pPr>
            <w:r w:rsidRPr="006B4B96">
              <w:rPr>
                <w:rFonts w:ascii="Times New Roman" w:hAnsi="Times New Roman"/>
                <w:b/>
                <w:sz w:val="24"/>
                <w:szCs w:val="24"/>
              </w:rPr>
              <w:t>№ п/п</w:t>
            </w:r>
          </w:p>
        </w:tc>
        <w:tc>
          <w:tcPr>
            <w:tcW w:w="2627" w:type="dxa"/>
            <w:tcBorders>
              <w:top w:val="single" w:sz="4" w:space="0" w:color="auto"/>
              <w:left w:val="single" w:sz="4" w:space="0" w:color="auto"/>
              <w:bottom w:val="single" w:sz="4" w:space="0" w:color="auto"/>
              <w:right w:val="single" w:sz="4" w:space="0" w:color="auto"/>
            </w:tcBorders>
            <w:noWrap/>
            <w:vAlign w:val="center"/>
            <w:hideMark/>
          </w:tcPr>
          <w:p w14:paraId="49DE7E49" w14:textId="77777777" w:rsidR="006B4B96" w:rsidRPr="006B4B96" w:rsidRDefault="006B4B96" w:rsidP="006B4B96">
            <w:pPr>
              <w:jc w:val="center"/>
              <w:rPr>
                <w:rFonts w:ascii="Times New Roman" w:hAnsi="Times New Roman"/>
                <w:b/>
                <w:sz w:val="24"/>
                <w:szCs w:val="24"/>
              </w:rPr>
            </w:pPr>
            <w:proofErr w:type="gramStart"/>
            <w:r w:rsidRPr="006B4B96">
              <w:rPr>
                <w:rFonts w:ascii="Times New Roman" w:hAnsi="Times New Roman"/>
                <w:b/>
                <w:sz w:val="24"/>
                <w:szCs w:val="24"/>
              </w:rPr>
              <w:t>Наименование  оборудования</w:t>
            </w:r>
            <w:proofErr w:type="gramEnd"/>
            <w:r w:rsidRPr="006B4B96">
              <w:rPr>
                <w:rFonts w:ascii="Times New Roman" w:hAnsi="Times New Roman"/>
                <w:b/>
                <w:sz w:val="24"/>
                <w:szCs w:val="24"/>
              </w:rPr>
              <w:t>, эскиз</w:t>
            </w:r>
          </w:p>
        </w:tc>
        <w:tc>
          <w:tcPr>
            <w:tcW w:w="6304" w:type="dxa"/>
            <w:tcBorders>
              <w:top w:val="single" w:sz="4" w:space="0" w:color="auto"/>
              <w:left w:val="single" w:sz="4" w:space="0" w:color="auto"/>
              <w:bottom w:val="single" w:sz="4" w:space="0" w:color="auto"/>
              <w:right w:val="single" w:sz="4" w:space="0" w:color="auto"/>
            </w:tcBorders>
            <w:vAlign w:val="center"/>
            <w:hideMark/>
          </w:tcPr>
          <w:p w14:paraId="779F97B0" w14:textId="77777777" w:rsidR="006B4B96" w:rsidRPr="006B4B96" w:rsidRDefault="006B4B96" w:rsidP="006B4B96">
            <w:pPr>
              <w:jc w:val="center"/>
              <w:rPr>
                <w:rFonts w:ascii="Times New Roman" w:hAnsi="Times New Roman"/>
                <w:b/>
                <w:sz w:val="24"/>
                <w:szCs w:val="24"/>
              </w:rPr>
            </w:pPr>
            <w:r w:rsidRPr="006B4B96">
              <w:rPr>
                <w:rFonts w:ascii="Times New Roman" w:hAnsi="Times New Roman"/>
                <w:b/>
                <w:sz w:val="24"/>
                <w:szCs w:val="24"/>
              </w:rPr>
              <w:t>Технические характеристики</w:t>
            </w:r>
          </w:p>
        </w:tc>
      </w:tr>
      <w:tr w:rsidR="006B4B96" w:rsidRPr="006B4B96" w14:paraId="303CADE2" w14:textId="77777777" w:rsidTr="00757F87">
        <w:trPr>
          <w:trHeight w:val="699"/>
          <w:jc w:val="center"/>
        </w:trPr>
        <w:tc>
          <w:tcPr>
            <w:tcW w:w="562" w:type="dxa"/>
            <w:tcBorders>
              <w:top w:val="nil"/>
              <w:left w:val="single" w:sz="4" w:space="0" w:color="auto"/>
              <w:bottom w:val="single" w:sz="4" w:space="0" w:color="auto"/>
              <w:right w:val="single" w:sz="4" w:space="0" w:color="auto"/>
            </w:tcBorders>
            <w:shd w:val="clear" w:color="auto" w:fill="FFFFFF"/>
            <w:hideMark/>
          </w:tcPr>
          <w:p w14:paraId="397F7935" w14:textId="77777777" w:rsidR="006B4B96" w:rsidRPr="006B4B96" w:rsidRDefault="006B4B96" w:rsidP="006B4B96">
            <w:pPr>
              <w:jc w:val="center"/>
              <w:rPr>
                <w:rFonts w:ascii="Times New Roman" w:hAnsi="Times New Roman"/>
                <w:bCs/>
                <w:color w:val="000000"/>
              </w:rPr>
            </w:pPr>
            <w:r w:rsidRPr="006B4B96">
              <w:rPr>
                <w:rFonts w:ascii="Times New Roman" w:hAnsi="Times New Roman"/>
                <w:bCs/>
                <w:color w:val="000000"/>
              </w:rPr>
              <w:t>1.</w:t>
            </w:r>
          </w:p>
        </w:tc>
        <w:tc>
          <w:tcPr>
            <w:tcW w:w="2627" w:type="dxa"/>
            <w:tcBorders>
              <w:top w:val="single" w:sz="4" w:space="0" w:color="auto"/>
              <w:left w:val="single" w:sz="4" w:space="0" w:color="auto"/>
              <w:bottom w:val="single" w:sz="4" w:space="0" w:color="auto"/>
              <w:right w:val="single" w:sz="4" w:space="0" w:color="auto"/>
            </w:tcBorders>
            <w:noWrap/>
            <w:hideMark/>
          </w:tcPr>
          <w:p w14:paraId="6A59AF88" w14:textId="77777777" w:rsidR="006B4B96" w:rsidRPr="006B4B96" w:rsidRDefault="006B4B96" w:rsidP="006B4B96">
            <w:pPr>
              <w:spacing w:line="240" w:lineRule="auto"/>
              <w:contextualSpacing/>
              <w:rPr>
                <w:rFonts w:ascii="Times New Roman" w:hAnsi="Times New Roman"/>
                <w:noProof/>
                <w:color w:val="000000"/>
              </w:rPr>
            </w:pPr>
            <w:r w:rsidRPr="006B4B96">
              <w:rPr>
                <w:noProof/>
              </w:rPr>
              <w:drawing>
                <wp:anchor distT="0" distB="0" distL="114300" distR="114300" simplePos="0" relativeHeight="251659264" behindDoc="0" locked="0" layoutInCell="1" allowOverlap="1" wp14:anchorId="5A5A2C8B" wp14:editId="506BADEE">
                  <wp:simplePos x="0" y="0"/>
                  <wp:positionH relativeFrom="column">
                    <wp:posOffset>-55245</wp:posOffset>
                  </wp:positionH>
                  <wp:positionV relativeFrom="paragraph">
                    <wp:posOffset>415290</wp:posOffset>
                  </wp:positionV>
                  <wp:extent cx="1572895" cy="1141095"/>
                  <wp:effectExtent l="0" t="0" r="8255" b="1905"/>
                  <wp:wrapNone/>
                  <wp:docPr id="2" name="Рисунок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895" cy="1141095"/>
                          </a:xfrm>
                          <a:prstGeom prst="rect">
                            <a:avLst/>
                          </a:prstGeom>
                          <a:noFill/>
                        </pic:spPr>
                      </pic:pic>
                    </a:graphicData>
                  </a:graphic>
                  <wp14:sizeRelH relativeFrom="page">
                    <wp14:pctWidth>0</wp14:pctWidth>
                  </wp14:sizeRelH>
                  <wp14:sizeRelV relativeFrom="page">
                    <wp14:pctHeight>0</wp14:pctHeight>
                  </wp14:sizeRelV>
                </wp:anchor>
              </w:drawing>
            </w:r>
            <w:r w:rsidRPr="006B4B96">
              <w:rPr>
                <w:rFonts w:ascii="Times New Roman" w:hAnsi="Times New Roman"/>
                <w:bCs/>
                <w:color w:val="000000"/>
              </w:rPr>
              <w:t>Навес НС-1.4 – 4 шт.</w:t>
            </w:r>
          </w:p>
        </w:tc>
        <w:tc>
          <w:tcPr>
            <w:tcW w:w="6304" w:type="dxa"/>
            <w:tcBorders>
              <w:top w:val="single" w:sz="4" w:space="0" w:color="auto"/>
              <w:left w:val="nil"/>
              <w:bottom w:val="single" w:sz="4" w:space="0" w:color="auto"/>
              <w:right w:val="single" w:sz="4" w:space="0" w:color="auto"/>
            </w:tcBorders>
            <w:shd w:val="clear" w:color="auto" w:fill="FFFFFF"/>
            <w:vAlign w:val="center"/>
            <w:hideMark/>
          </w:tcPr>
          <w:p w14:paraId="12391AEA" w14:textId="77777777"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Соответствие эскизу.                                                         </w:t>
            </w:r>
          </w:p>
          <w:p w14:paraId="7D52CCB9" w14:textId="5BC79201"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Размер:                                                                                  </w:t>
            </w:r>
          </w:p>
          <w:p w14:paraId="3D47028D" w14:textId="2D6AF44E"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Длина</w:t>
            </w:r>
            <w:r>
              <w:rPr>
                <w:rFonts w:ascii="Times New Roman" w:hAnsi="Times New Roman"/>
                <w:color w:val="000000"/>
              </w:rPr>
              <w:t xml:space="preserve"> -</w:t>
            </w:r>
            <w:r w:rsidRPr="006B4B96">
              <w:rPr>
                <w:rFonts w:ascii="Times New Roman" w:hAnsi="Times New Roman"/>
                <w:color w:val="000000"/>
              </w:rPr>
              <w:t xml:space="preserve"> не менее 3050 </w:t>
            </w:r>
            <w:proofErr w:type="gramStart"/>
            <w:r w:rsidRPr="006B4B96">
              <w:rPr>
                <w:rFonts w:ascii="Times New Roman" w:hAnsi="Times New Roman"/>
                <w:color w:val="000000"/>
              </w:rPr>
              <w:t>мм</w:t>
            </w:r>
            <w:r>
              <w:rPr>
                <w:rFonts w:ascii="Times New Roman" w:hAnsi="Times New Roman"/>
                <w:color w:val="000000"/>
              </w:rPr>
              <w:t>,</w:t>
            </w:r>
            <w:r w:rsidRPr="006B4B96">
              <w:rPr>
                <w:rFonts w:ascii="Times New Roman" w:hAnsi="Times New Roman"/>
                <w:color w:val="000000"/>
              </w:rPr>
              <w:t xml:space="preserve">   </w:t>
            </w:r>
            <w:proofErr w:type="gramEnd"/>
            <w:r w:rsidRPr="006B4B96">
              <w:rPr>
                <w:rFonts w:ascii="Times New Roman" w:hAnsi="Times New Roman"/>
                <w:color w:val="000000"/>
              </w:rPr>
              <w:t xml:space="preserve">                                                    Ширина </w:t>
            </w:r>
            <w:r>
              <w:rPr>
                <w:rFonts w:ascii="Times New Roman" w:hAnsi="Times New Roman"/>
                <w:color w:val="000000"/>
              </w:rPr>
              <w:t xml:space="preserve">- </w:t>
            </w:r>
            <w:r w:rsidRPr="006B4B96">
              <w:rPr>
                <w:rFonts w:ascii="Times New Roman" w:hAnsi="Times New Roman"/>
                <w:color w:val="000000"/>
              </w:rPr>
              <w:t>не менее 1800 мм</w:t>
            </w:r>
            <w:r>
              <w:rPr>
                <w:rFonts w:ascii="Times New Roman" w:hAnsi="Times New Roman"/>
                <w:color w:val="000000"/>
              </w:rPr>
              <w:t>,</w:t>
            </w:r>
            <w:r w:rsidRPr="006B4B96">
              <w:rPr>
                <w:rFonts w:ascii="Times New Roman" w:hAnsi="Times New Roman"/>
                <w:color w:val="000000"/>
              </w:rPr>
              <w:t xml:space="preserve">                                                       Высота </w:t>
            </w:r>
            <w:r>
              <w:rPr>
                <w:rFonts w:ascii="Times New Roman" w:hAnsi="Times New Roman"/>
                <w:color w:val="000000"/>
              </w:rPr>
              <w:t xml:space="preserve">- </w:t>
            </w:r>
            <w:r w:rsidRPr="006B4B96">
              <w:rPr>
                <w:rFonts w:ascii="Times New Roman" w:hAnsi="Times New Roman"/>
                <w:color w:val="000000"/>
              </w:rPr>
              <w:t>не менее 2700 мм</w:t>
            </w:r>
            <w:r>
              <w:rPr>
                <w:rFonts w:ascii="Times New Roman" w:hAnsi="Times New Roman"/>
                <w:color w:val="000000"/>
              </w:rPr>
              <w:t>,</w:t>
            </w:r>
            <w:r w:rsidRPr="006B4B96">
              <w:rPr>
                <w:rFonts w:ascii="Times New Roman" w:hAnsi="Times New Roman"/>
                <w:color w:val="000000"/>
              </w:rPr>
              <w:t xml:space="preserve">                                               </w:t>
            </w:r>
          </w:p>
          <w:p w14:paraId="0DAFE6FA" w14:textId="35E13F8D" w:rsidR="006B4B96" w:rsidRP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Теневой навес представляет собой полностью разборную конструкцию, монтируемую на месте. В собранном виде теневой навес представляет собой пространственную </w:t>
            </w:r>
            <w:r>
              <w:rPr>
                <w:rFonts w:ascii="Times New Roman" w:hAnsi="Times New Roman"/>
                <w:color w:val="000000"/>
              </w:rPr>
              <w:t xml:space="preserve">                            </w:t>
            </w:r>
            <w:r w:rsidRPr="006B4B96">
              <w:rPr>
                <w:rFonts w:ascii="Times New Roman" w:hAnsi="Times New Roman"/>
                <w:color w:val="000000"/>
              </w:rPr>
              <w:t xml:space="preserve">Г-образную конструкцию.                                                    Несущей конструкцией теневого навеса являются 3 Г-образных столба с радиусом в углу, в сечении конструктив двутавра, выполненных из листового металла толщиной 3 и 4мм. По бокам столбов приварены монтажные пластины для доски. Опорные столбы навеса связаны по бокам и верхней части в единую конструкцию при помощи сухой строганной доски хвойных </w:t>
            </w:r>
            <w:proofErr w:type="gramStart"/>
            <w:r w:rsidRPr="006B4B96">
              <w:rPr>
                <w:rFonts w:ascii="Times New Roman" w:hAnsi="Times New Roman"/>
                <w:color w:val="000000"/>
              </w:rPr>
              <w:t>пород  30</w:t>
            </w:r>
            <w:proofErr w:type="gramEnd"/>
            <w:r w:rsidRPr="006B4B96">
              <w:rPr>
                <w:rFonts w:ascii="Times New Roman" w:hAnsi="Times New Roman"/>
                <w:color w:val="000000"/>
              </w:rPr>
              <w:t>х140мм в сечении в количестве 60 штук.                                                                           Металлические детали теневого навеса покрываются порошковыми эмалями. Болтовые соединения оцинкованы и оснащены заглушками. Деревянные элементы покрашены двухкомпонентными профессиональными красками. Закладные детали навеса заглубляются в грунт не менее 1500 мм и бетонируются.  Размеры лунки 300х300х1500 (</w:t>
            </w:r>
            <w:proofErr w:type="spellStart"/>
            <w:r w:rsidRPr="006B4B96">
              <w:rPr>
                <w:rFonts w:ascii="Times New Roman" w:hAnsi="Times New Roman"/>
                <w:color w:val="000000"/>
              </w:rPr>
              <w:t>ДхШхГ</w:t>
            </w:r>
            <w:proofErr w:type="spellEnd"/>
            <w:r w:rsidRPr="006B4B96">
              <w:rPr>
                <w:rFonts w:ascii="Times New Roman" w:hAnsi="Times New Roman"/>
                <w:color w:val="000000"/>
              </w:rPr>
              <w:t>) мм</w:t>
            </w:r>
            <w:r>
              <w:rPr>
                <w:rFonts w:ascii="Times New Roman" w:hAnsi="Times New Roman"/>
                <w:color w:val="000000"/>
              </w:rPr>
              <w:t>.</w:t>
            </w:r>
          </w:p>
        </w:tc>
      </w:tr>
      <w:tr w:rsidR="006B4B96" w:rsidRPr="006B4B96" w14:paraId="5D0C0F5E" w14:textId="77777777" w:rsidTr="00757F87">
        <w:trPr>
          <w:trHeight w:val="140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22E77F42" w14:textId="77777777" w:rsidR="006B4B96" w:rsidRPr="006B4B96" w:rsidRDefault="006B4B96" w:rsidP="006B4B96">
            <w:pPr>
              <w:jc w:val="center"/>
              <w:rPr>
                <w:rFonts w:ascii="Times New Roman" w:hAnsi="Times New Roman"/>
                <w:bCs/>
                <w:color w:val="000000"/>
              </w:rPr>
            </w:pPr>
            <w:r w:rsidRPr="006B4B96">
              <w:rPr>
                <w:rFonts w:ascii="Times New Roman" w:hAnsi="Times New Roman"/>
                <w:bCs/>
                <w:color w:val="000000"/>
              </w:rPr>
              <w:lastRenderedPageBreak/>
              <w:t>2.</w:t>
            </w:r>
          </w:p>
        </w:tc>
        <w:tc>
          <w:tcPr>
            <w:tcW w:w="2627" w:type="dxa"/>
            <w:tcBorders>
              <w:top w:val="single" w:sz="4" w:space="0" w:color="auto"/>
              <w:left w:val="single" w:sz="4" w:space="0" w:color="auto"/>
              <w:bottom w:val="single" w:sz="4" w:space="0" w:color="auto"/>
              <w:right w:val="single" w:sz="4" w:space="0" w:color="auto"/>
            </w:tcBorders>
            <w:noWrap/>
            <w:hideMark/>
          </w:tcPr>
          <w:p w14:paraId="2609DDBF" w14:textId="77777777" w:rsidR="006B4B96" w:rsidRPr="006B4B96" w:rsidRDefault="006B4B96" w:rsidP="006B4B96">
            <w:pPr>
              <w:rPr>
                <w:rFonts w:ascii="Times New Roman" w:hAnsi="Times New Roman"/>
                <w:bCs/>
                <w:color w:val="000000"/>
              </w:rPr>
            </w:pPr>
            <w:r w:rsidRPr="006B4B96">
              <w:rPr>
                <w:rFonts w:ascii="Times New Roman" w:hAnsi="Times New Roman"/>
                <w:bCs/>
                <w:color w:val="000000"/>
              </w:rPr>
              <w:t>Диван парковый ПОЛИМЕРНАЯ ДОСКА     Д-1.28 - 19 шт.</w:t>
            </w:r>
          </w:p>
          <w:p w14:paraId="638CA8E6" w14:textId="77777777" w:rsidR="006B4B96" w:rsidRPr="006B4B96" w:rsidRDefault="006B4B96" w:rsidP="006B4B96">
            <w:pPr>
              <w:rPr>
                <w:rFonts w:ascii="Times New Roman" w:hAnsi="Times New Roman"/>
                <w:noProof/>
                <w:color w:val="000000"/>
              </w:rPr>
            </w:pPr>
            <w:r w:rsidRPr="006B4B96">
              <w:rPr>
                <w:noProof/>
              </w:rPr>
              <w:drawing>
                <wp:anchor distT="0" distB="0" distL="114300" distR="114300" simplePos="0" relativeHeight="251661312" behindDoc="0" locked="0" layoutInCell="1" allowOverlap="1" wp14:anchorId="4DFC70B5" wp14:editId="687CA326">
                  <wp:simplePos x="0" y="0"/>
                  <wp:positionH relativeFrom="column">
                    <wp:posOffset>106045</wp:posOffset>
                  </wp:positionH>
                  <wp:positionV relativeFrom="paragraph">
                    <wp:posOffset>108585</wp:posOffset>
                  </wp:positionV>
                  <wp:extent cx="1272540" cy="922020"/>
                  <wp:effectExtent l="0" t="0" r="3810" b="0"/>
                  <wp:wrapNone/>
                  <wp:docPr id="4" name="Рисунок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540" cy="922020"/>
                          </a:xfrm>
                          <a:prstGeom prst="rect">
                            <a:avLst/>
                          </a:prstGeom>
                          <a:noFill/>
                        </pic:spPr>
                      </pic:pic>
                    </a:graphicData>
                  </a:graphic>
                  <wp14:sizeRelH relativeFrom="page">
                    <wp14:pctWidth>0</wp14:pctWidth>
                  </wp14:sizeRelH>
                  <wp14:sizeRelV relativeFrom="page">
                    <wp14:pctHeight>0</wp14:pctHeight>
                  </wp14:sizeRelV>
                </wp:anchor>
              </w:drawing>
            </w:r>
          </w:p>
        </w:tc>
        <w:tc>
          <w:tcPr>
            <w:tcW w:w="6304" w:type="dxa"/>
            <w:tcBorders>
              <w:top w:val="single" w:sz="4" w:space="0" w:color="auto"/>
              <w:left w:val="nil"/>
              <w:bottom w:val="single" w:sz="4" w:space="0" w:color="auto"/>
              <w:right w:val="single" w:sz="4" w:space="0" w:color="auto"/>
            </w:tcBorders>
            <w:shd w:val="clear" w:color="auto" w:fill="FFFFFF"/>
            <w:vAlign w:val="center"/>
            <w:hideMark/>
          </w:tcPr>
          <w:p w14:paraId="0D3D3D3F" w14:textId="77777777"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Соответствие эскизу.                                                         </w:t>
            </w:r>
          </w:p>
          <w:p w14:paraId="5A0335CD" w14:textId="77777777"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Размер:                                                                                     </w:t>
            </w:r>
          </w:p>
          <w:p w14:paraId="07F0B92F" w14:textId="7998EBD4"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Длина </w:t>
            </w:r>
            <w:r>
              <w:rPr>
                <w:rFonts w:ascii="Times New Roman" w:hAnsi="Times New Roman"/>
                <w:color w:val="000000"/>
              </w:rPr>
              <w:t xml:space="preserve">- </w:t>
            </w:r>
            <w:r w:rsidRPr="006B4B96">
              <w:rPr>
                <w:rFonts w:ascii="Times New Roman" w:hAnsi="Times New Roman"/>
                <w:color w:val="000000"/>
              </w:rPr>
              <w:t>не менее 1900 мм</w:t>
            </w:r>
            <w:r>
              <w:rPr>
                <w:rFonts w:ascii="Times New Roman" w:hAnsi="Times New Roman"/>
                <w:color w:val="000000"/>
              </w:rPr>
              <w:t>,</w:t>
            </w:r>
            <w:r w:rsidRPr="006B4B96">
              <w:rPr>
                <w:rFonts w:ascii="Times New Roman" w:hAnsi="Times New Roman"/>
                <w:color w:val="000000"/>
              </w:rPr>
              <w:t xml:space="preserve">                                                   </w:t>
            </w:r>
          </w:p>
          <w:p w14:paraId="26386875" w14:textId="256E38F7" w:rsidR="006B4B96" w:rsidRP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Ширина </w:t>
            </w:r>
            <w:r>
              <w:rPr>
                <w:rFonts w:ascii="Times New Roman" w:hAnsi="Times New Roman"/>
                <w:color w:val="000000"/>
              </w:rPr>
              <w:t xml:space="preserve">- </w:t>
            </w:r>
            <w:r w:rsidRPr="006B4B96">
              <w:rPr>
                <w:rFonts w:ascii="Times New Roman" w:hAnsi="Times New Roman"/>
                <w:color w:val="000000"/>
              </w:rPr>
              <w:t xml:space="preserve">не менее 660 </w:t>
            </w:r>
            <w:proofErr w:type="gramStart"/>
            <w:r w:rsidRPr="006B4B96">
              <w:rPr>
                <w:rFonts w:ascii="Times New Roman" w:hAnsi="Times New Roman"/>
                <w:color w:val="000000"/>
              </w:rPr>
              <w:t>мм</w:t>
            </w:r>
            <w:r>
              <w:rPr>
                <w:rFonts w:ascii="Times New Roman" w:hAnsi="Times New Roman"/>
                <w:color w:val="000000"/>
              </w:rPr>
              <w:t>,</w:t>
            </w:r>
            <w:r w:rsidRPr="006B4B96">
              <w:rPr>
                <w:rFonts w:ascii="Times New Roman" w:hAnsi="Times New Roman"/>
                <w:color w:val="000000"/>
              </w:rPr>
              <w:t xml:space="preserve">   </w:t>
            </w:r>
            <w:proofErr w:type="gramEnd"/>
            <w:r w:rsidRPr="006B4B96">
              <w:rPr>
                <w:rFonts w:ascii="Times New Roman" w:hAnsi="Times New Roman"/>
                <w:color w:val="000000"/>
              </w:rPr>
              <w:t xml:space="preserve">                                                    Высота</w:t>
            </w:r>
            <w:r>
              <w:rPr>
                <w:rFonts w:ascii="Times New Roman" w:hAnsi="Times New Roman"/>
                <w:color w:val="000000"/>
              </w:rPr>
              <w:t xml:space="preserve"> -</w:t>
            </w:r>
            <w:r w:rsidRPr="006B4B96">
              <w:rPr>
                <w:rFonts w:ascii="Times New Roman" w:hAnsi="Times New Roman"/>
                <w:color w:val="000000"/>
              </w:rPr>
              <w:t xml:space="preserve"> не менее 890 мм</w:t>
            </w:r>
            <w:r>
              <w:rPr>
                <w:rFonts w:ascii="Times New Roman" w:hAnsi="Times New Roman"/>
                <w:color w:val="000000"/>
              </w:rPr>
              <w:t>.</w:t>
            </w:r>
            <w:r w:rsidRPr="006B4B96">
              <w:rPr>
                <w:rFonts w:ascii="Times New Roman" w:hAnsi="Times New Roman"/>
                <w:color w:val="000000"/>
              </w:rPr>
              <w:t xml:space="preserve">                                              Металлическая основа дивана фигурной формы, изготовлена листового материала толщиной не менее 4 мм по ГОСТ 19904-90. Спинка дивана имеет эргономичную форму. Спинка и сидение дивана выполнены из </w:t>
            </w:r>
            <w:proofErr w:type="spellStart"/>
            <w:r w:rsidRPr="006B4B96">
              <w:rPr>
                <w:rFonts w:ascii="Times New Roman" w:hAnsi="Times New Roman"/>
                <w:b/>
                <w:color w:val="000000"/>
              </w:rPr>
              <w:t>древесно</w:t>
            </w:r>
            <w:proofErr w:type="spellEnd"/>
            <w:r w:rsidRPr="006B4B96">
              <w:rPr>
                <w:rFonts w:ascii="Times New Roman" w:hAnsi="Times New Roman"/>
                <w:b/>
                <w:color w:val="000000"/>
              </w:rPr>
              <w:t xml:space="preserve"> – композитного бруска</w:t>
            </w:r>
            <w:r w:rsidRPr="006B4B96">
              <w:rPr>
                <w:rFonts w:ascii="Times New Roman" w:hAnsi="Times New Roman"/>
                <w:color w:val="000000"/>
              </w:rPr>
              <w:t xml:space="preserve"> размерами 35х60 мм в сечении в количестве 17</w:t>
            </w:r>
            <w:r>
              <w:rPr>
                <w:rFonts w:ascii="Times New Roman" w:hAnsi="Times New Roman"/>
                <w:color w:val="000000"/>
              </w:rPr>
              <w:t xml:space="preserve"> </w:t>
            </w:r>
            <w:r w:rsidRPr="006B4B96">
              <w:rPr>
                <w:rFonts w:ascii="Times New Roman" w:hAnsi="Times New Roman"/>
                <w:color w:val="000000"/>
              </w:rPr>
              <w:t>шт. Текстура бруска повторяет фактуру натурального дерева. Данный композитный брусок не подвержен воздействию атмосферных осадков, нейтрален таким вредителям как различные микроорганизмы и насекомые. Металлический каркас дивана покрашен полиэфирной порошковой эмалью. Крепежные элементы оцинкованы.</w:t>
            </w:r>
          </w:p>
        </w:tc>
      </w:tr>
      <w:tr w:rsidR="006B4B96" w:rsidRPr="006B4B96" w14:paraId="611D6BB4" w14:textId="77777777" w:rsidTr="00672BE4">
        <w:trPr>
          <w:trHeight w:val="112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32B67233" w14:textId="77777777" w:rsidR="006B4B96" w:rsidRPr="006B4B96" w:rsidRDefault="006B4B96" w:rsidP="006B4B96">
            <w:pPr>
              <w:jc w:val="center"/>
              <w:rPr>
                <w:rFonts w:ascii="Times New Roman" w:hAnsi="Times New Roman"/>
                <w:bCs/>
                <w:color w:val="000000"/>
              </w:rPr>
            </w:pPr>
            <w:r w:rsidRPr="006B4B96">
              <w:rPr>
                <w:rFonts w:ascii="Times New Roman" w:hAnsi="Times New Roman"/>
                <w:bCs/>
                <w:color w:val="000000"/>
              </w:rPr>
              <w:t>3.</w:t>
            </w:r>
          </w:p>
        </w:tc>
        <w:tc>
          <w:tcPr>
            <w:tcW w:w="2627" w:type="dxa"/>
            <w:tcBorders>
              <w:top w:val="single" w:sz="4" w:space="0" w:color="auto"/>
              <w:left w:val="single" w:sz="4" w:space="0" w:color="auto"/>
              <w:bottom w:val="single" w:sz="4" w:space="0" w:color="auto"/>
              <w:right w:val="single" w:sz="4" w:space="0" w:color="auto"/>
            </w:tcBorders>
            <w:noWrap/>
            <w:hideMark/>
          </w:tcPr>
          <w:p w14:paraId="1C47DB55" w14:textId="77777777" w:rsidR="006B4B96" w:rsidRPr="006B4B96" w:rsidRDefault="006B4B96" w:rsidP="006B4B96">
            <w:pPr>
              <w:rPr>
                <w:rFonts w:ascii="Times New Roman" w:hAnsi="Times New Roman"/>
                <w:noProof/>
                <w:color w:val="000000"/>
              </w:rPr>
            </w:pPr>
            <w:r w:rsidRPr="006B4B96">
              <w:rPr>
                <w:noProof/>
              </w:rPr>
              <w:drawing>
                <wp:anchor distT="0" distB="0" distL="114300" distR="114300" simplePos="0" relativeHeight="251660288" behindDoc="0" locked="0" layoutInCell="1" allowOverlap="1" wp14:anchorId="108BC904" wp14:editId="5DAB5A9E">
                  <wp:simplePos x="0" y="0"/>
                  <wp:positionH relativeFrom="column">
                    <wp:posOffset>-11430</wp:posOffset>
                  </wp:positionH>
                  <wp:positionV relativeFrom="paragraph">
                    <wp:posOffset>491490</wp:posOffset>
                  </wp:positionV>
                  <wp:extent cx="1602105" cy="1126490"/>
                  <wp:effectExtent l="0" t="0" r="0" b="0"/>
                  <wp:wrapNone/>
                  <wp:docPr id="3" name="Рисунок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2105" cy="1126490"/>
                          </a:xfrm>
                          <a:prstGeom prst="rect">
                            <a:avLst/>
                          </a:prstGeom>
                          <a:noFill/>
                        </pic:spPr>
                      </pic:pic>
                    </a:graphicData>
                  </a:graphic>
                  <wp14:sizeRelH relativeFrom="page">
                    <wp14:pctWidth>0</wp14:pctWidth>
                  </wp14:sizeRelH>
                  <wp14:sizeRelV relativeFrom="page">
                    <wp14:pctHeight>0</wp14:pctHeight>
                  </wp14:sizeRelV>
                </wp:anchor>
              </w:drawing>
            </w:r>
            <w:r w:rsidRPr="006B4B96">
              <w:rPr>
                <w:rFonts w:ascii="Times New Roman" w:hAnsi="Times New Roman"/>
                <w:bCs/>
                <w:color w:val="000000"/>
              </w:rPr>
              <w:t>Урна со вставкой           У-1.30 – 19 шт.</w:t>
            </w:r>
          </w:p>
        </w:tc>
        <w:tc>
          <w:tcPr>
            <w:tcW w:w="6304" w:type="dxa"/>
            <w:tcBorders>
              <w:top w:val="single" w:sz="4" w:space="0" w:color="auto"/>
              <w:left w:val="nil"/>
              <w:bottom w:val="single" w:sz="4" w:space="0" w:color="auto"/>
              <w:right w:val="single" w:sz="4" w:space="0" w:color="auto"/>
            </w:tcBorders>
            <w:shd w:val="clear" w:color="auto" w:fill="FFFFFF"/>
            <w:vAlign w:val="center"/>
            <w:hideMark/>
          </w:tcPr>
          <w:p w14:paraId="7F613497" w14:textId="77777777"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Соответствие эскизу.                                                         </w:t>
            </w:r>
          </w:p>
          <w:p w14:paraId="54967705" w14:textId="77777777"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Размер:                                                                                  </w:t>
            </w:r>
          </w:p>
          <w:p w14:paraId="3CD3A251" w14:textId="67B07DF4"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Длина</w:t>
            </w:r>
            <w:r>
              <w:rPr>
                <w:rFonts w:ascii="Times New Roman" w:hAnsi="Times New Roman"/>
                <w:color w:val="000000"/>
              </w:rPr>
              <w:t xml:space="preserve"> -</w:t>
            </w:r>
            <w:r w:rsidRPr="006B4B96">
              <w:rPr>
                <w:rFonts w:ascii="Times New Roman" w:hAnsi="Times New Roman"/>
                <w:color w:val="000000"/>
              </w:rPr>
              <w:t xml:space="preserve"> не менее 420 мм</w:t>
            </w:r>
            <w:r>
              <w:rPr>
                <w:rFonts w:ascii="Times New Roman" w:hAnsi="Times New Roman"/>
                <w:color w:val="000000"/>
              </w:rPr>
              <w:t>,</w:t>
            </w:r>
            <w:r w:rsidRPr="006B4B96">
              <w:rPr>
                <w:rFonts w:ascii="Times New Roman" w:hAnsi="Times New Roman"/>
                <w:color w:val="000000"/>
              </w:rPr>
              <w:t xml:space="preserve">                                                   </w:t>
            </w:r>
          </w:p>
          <w:p w14:paraId="3CD409F6" w14:textId="629006D6"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Ширина</w:t>
            </w:r>
            <w:r>
              <w:rPr>
                <w:rFonts w:ascii="Times New Roman" w:hAnsi="Times New Roman"/>
                <w:color w:val="000000"/>
              </w:rPr>
              <w:t xml:space="preserve"> -</w:t>
            </w:r>
            <w:r w:rsidRPr="006B4B96">
              <w:rPr>
                <w:rFonts w:ascii="Times New Roman" w:hAnsi="Times New Roman"/>
                <w:color w:val="000000"/>
              </w:rPr>
              <w:t xml:space="preserve"> не менее 420 мм</w:t>
            </w:r>
            <w:r>
              <w:rPr>
                <w:rFonts w:ascii="Times New Roman" w:hAnsi="Times New Roman"/>
                <w:color w:val="000000"/>
              </w:rPr>
              <w:t>,</w:t>
            </w:r>
            <w:r w:rsidRPr="006B4B96">
              <w:rPr>
                <w:rFonts w:ascii="Times New Roman" w:hAnsi="Times New Roman"/>
                <w:color w:val="000000"/>
              </w:rPr>
              <w:t xml:space="preserve">                                                    </w:t>
            </w:r>
          </w:p>
          <w:p w14:paraId="0BB60654" w14:textId="1A5BF895" w:rsidR="006B4B96" w:rsidRP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Высота</w:t>
            </w:r>
            <w:r>
              <w:rPr>
                <w:rFonts w:ascii="Times New Roman" w:hAnsi="Times New Roman"/>
                <w:color w:val="000000"/>
              </w:rPr>
              <w:t xml:space="preserve"> -</w:t>
            </w:r>
            <w:r w:rsidRPr="006B4B96">
              <w:rPr>
                <w:rFonts w:ascii="Times New Roman" w:hAnsi="Times New Roman"/>
                <w:color w:val="000000"/>
              </w:rPr>
              <w:t xml:space="preserve"> не менее 670 мм</w:t>
            </w:r>
            <w:r>
              <w:rPr>
                <w:rFonts w:ascii="Times New Roman" w:hAnsi="Times New Roman"/>
                <w:color w:val="000000"/>
              </w:rPr>
              <w:t>.</w:t>
            </w:r>
            <w:r w:rsidRPr="006B4B96">
              <w:rPr>
                <w:rFonts w:ascii="Times New Roman" w:hAnsi="Times New Roman"/>
                <w:color w:val="000000"/>
              </w:rPr>
              <w:t xml:space="preserve">                                                  Деревянная цилиндрическая урна с внутренним металлическим ведром с двумя ручками выполнена на металлическом каркасе из полосы шириной 30 мм, установленном на железобетонном основании толщиной 100 мм и диаметром 420</w:t>
            </w:r>
            <w:r>
              <w:rPr>
                <w:rFonts w:ascii="Times New Roman" w:hAnsi="Times New Roman"/>
                <w:color w:val="000000"/>
              </w:rPr>
              <w:t xml:space="preserve"> </w:t>
            </w:r>
            <w:r w:rsidRPr="006B4B96">
              <w:rPr>
                <w:rFonts w:ascii="Times New Roman" w:hAnsi="Times New Roman"/>
                <w:color w:val="000000"/>
              </w:rPr>
              <w:t>мм. Поверхность бетона обработана краской для бетонных изделий серого цвета. На каркасе установлены деревянные доски сечением 30х50 мм.</w:t>
            </w:r>
          </w:p>
        </w:tc>
      </w:tr>
      <w:tr w:rsidR="006B4B96" w:rsidRPr="006B4B96" w14:paraId="14E3B693" w14:textId="77777777" w:rsidTr="00672BE4">
        <w:trPr>
          <w:trHeight w:val="1121"/>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40B9B228" w14:textId="77777777" w:rsidR="006B4B96" w:rsidRPr="006B4B96" w:rsidRDefault="006B4B96" w:rsidP="006B4B96">
            <w:pPr>
              <w:jc w:val="center"/>
              <w:rPr>
                <w:rFonts w:ascii="Times New Roman" w:hAnsi="Times New Roman"/>
                <w:bCs/>
                <w:color w:val="000000"/>
              </w:rPr>
            </w:pPr>
            <w:r w:rsidRPr="006B4B96">
              <w:rPr>
                <w:rFonts w:ascii="Times New Roman" w:hAnsi="Times New Roman"/>
                <w:bCs/>
                <w:color w:val="000000"/>
              </w:rPr>
              <w:t>4.</w:t>
            </w:r>
          </w:p>
        </w:tc>
        <w:tc>
          <w:tcPr>
            <w:tcW w:w="2627" w:type="dxa"/>
            <w:tcBorders>
              <w:top w:val="single" w:sz="4" w:space="0" w:color="auto"/>
              <w:left w:val="single" w:sz="4" w:space="0" w:color="auto"/>
              <w:bottom w:val="single" w:sz="4" w:space="0" w:color="auto"/>
              <w:right w:val="single" w:sz="4" w:space="0" w:color="auto"/>
            </w:tcBorders>
            <w:noWrap/>
            <w:hideMark/>
          </w:tcPr>
          <w:p w14:paraId="2EF4733C" w14:textId="77777777" w:rsidR="006B4B96" w:rsidRPr="006B4B96" w:rsidRDefault="006B4B96" w:rsidP="006B4B96">
            <w:pPr>
              <w:rPr>
                <w:rFonts w:ascii="Times New Roman" w:hAnsi="Times New Roman"/>
                <w:noProof/>
              </w:rPr>
            </w:pPr>
            <w:r w:rsidRPr="006B4B96">
              <w:rPr>
                <w:rFonts w:ascii="Times New Roman" w:hAnsi="Times New Roman"/>
                <w:noProof/>
              </w:rPr>
              <w:t>Скамья Периметр – 8 шт.</w:t>
            </w:r>
          </w:p>
          <w:p w14:paraId="72F5A24E" w14:textId="77777777" w:rsidR="006B4B96" w:rsidRPr="006B4B96" w:rsidRDefault="006B4B96" w:rsidP="006B4B96">
            <w:pPr>
              <w:rPr>
                <w:rFonts w:ascii="Times New Roman" w:hAnsi="Times New Roman"/>
                <w:noProof/>
              </w:rPr>
            </w:pPr>
            <w:r w:rsidRPr="006B4B96">
              <w:rPr>
                <w:rFonts w:ascii="Times New Roman" w:hAnsi="Times New Roman"/>
                <w:noProof/>
              </w:rPr>
              <w:drawing>
                <wp:inline distT="0" distB="0" distL="0" distR="0" wp14:anchorId="11C05A22" wp14:editId="0945925A">
                  <wp:extent cx="1410056" cy="1257300"/>
                  <wp:effectExtent l="0" t="0" r="0" b="0"/>
                  <wp:docPr id="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739" cy="1260584"/>
                          </a:xfrm>
                          <a:prstGeom prst="rect">
                            <a:avLst/>
                          </a:prstGeom>
                          <a:noFill/>
                          <a:ln>
                            <a:noFill/>
                          </a:ln>
                        </pic:spPr>
                      </pic:pic>
                    </a:graphicData>
                  </a:graphic>
                </wp:inline>
              </w:drawing>
            </w:r>
          </w:p>
        </w:tc>
        <w:tc>
          <w:tcPr>
            <w:tcW w:w="6304" w:type="dxa"/>
            <w:tcBorders>
              <w:top w:val="single" w:sz="4" w:space="0" w:color="auto"/>
              <w:left w:val="nil"/>
              <w:bottom w:val="single" w:sz="4" w:space="0" w:color="auto"/>
              <w:right w:val="single" w:sz="4" w:space="0" w:color="auto"/>
            </w:tcBorders>
            <w:shd w:val="clear" w:color="auto" w:fill="FFFFFF"/>
            <w:hideMark/>
          </w:tcPr>
          <w:p w14:paraId="25B63C84" w14:textId="77777777" w:rsidR="006B4B96" w:rsidRDefault="006B4B96" w:rsidP="006B4B96">
            <w:pPr>
              <w:spacing w:line="240" w:lineRule="auto"/>
              <w:contextualSpacing/>
              <w:rPr>
                <w:rFonts w:ascii="Times New Roman" w:hAnsi="Times New Roman"/>
                <w:color w:val="000000"/>
              </w:rPr>
            </w:pPr>
            <w:r w:rsidRPr="006B4B96">
              <w:rPr>
                <w:rFonts w:ascii="Times New Roman" w:hAnsi="Times New Roman"/>
                <w:color w:val="000000"/>
              </w:rPr>
              <w:t xml:space="preserve">Соответствие эскизу.                                                         </w:t>
            </w:r>
          </w:p>
          <w:p w14:paraId="32BB1691" w14:textId="78530F16" w:rsidR="006B4B96" w:rsidRDefault="00672BE4" w:rsidP="006B4B96">
            <w:pPr>
              <w:shd w:val="clear" w:color="auto" w:fill="FFFFFF"/>
              <w:spacing w:line="240" w:lineRule="auto"/>
              <w:contextualSpacing/>
              <w:rPr>
                <w:rFonts w:ascii="Times New Roman" w:hAnsi="Times New Roman"/>
                <w:shd w:val="clear" w:color="auto" w:fill="FFFFFF"/>
              </w:rPr>
            </w:pPr>
            <w:r>
              <w:rPr>
                <w:rFonts w:ascii="Times New Roman" w:hAnsi="Times New Roman"/>
                <w:shd w:val="clear" w:color="auto" w:fill="FFFFFF"/>
              </w:rPr>
              <w:t>Р</w:t>
            </w:r>
            <w:r w:rsidR="006B4B96" w:rsidRPr="006B4B96">
              <w:rPr>
                <w:rFonts w:ascii="Times New Roman" w:hAnsi="Times New Roman"/>
                <w:shd w:val="clear" w:color="auto" w:fill="FFFFFF"/>
              </w:rPr>
              <w:t xml:space="preserve">азмеры: </w:t>
            </w:r>
          </w:p>
          <w:p w14:paraId="2A1EE785" w14:textId="77777777" w:rsidR="00672BE4" w:rsidRDefault="006B4B96" w:rsidP="006B4B96">
            <w:pPr>
              <w:shd w:val="clear" w:color="auto" w:fill="FFFFFF"/>
              <w:spacing w:line="240" w:lineRule="auto"/>
              <w:contextualSpacing/>
              <w:rPr>
                <w:rFonts w:ascii="Times New Roman" w:hAnsi="Times New Roman"/>
              </w:rPr>
            </w:pPr>
            <w:proofErr w:type="gramStart"/>
            <w:r w:rsidRPr="006B4B96">
              <w:rPr>
                <w:rFonts w:ascii="Times New Roman" w:hAnsi="Times New Roman"/>
              </w:rPr>
              <w:t>глубина  –</w:t>
            </w:r>
            <w:proofErr w:type="gramEnd"/>
            <w:r w:rsidRPr="006B4B96">
              <w:rPr>
                <w:rFonts w:ascii="Times New Roman" w:hAnsi="Times New Roman"/>
              </w:rPr>
              <w:t xml:space="preserve"> </w:t>
            </w:r>
            <w:r w:rsidRPr="006B4B96">
              <w:rPr>
                <w:rFonts w:ascii="Times New Roman" w:hAnsi="Times New Roman"/>
                <w:shd w:val="clear" w:color="auto" w:fill="FFFFFF"/>
              </w:rPr>
              <w:t>не менее</w:t>
            </w:r>
            <w:r w:rsidRPr="006B4B96">
              <w:rPr>
                <w:rFonts w:ascii="Times New Roman" w:hAnsi="Times New Roman"/>
              </w:rPr>
              <w:t xml:space="preserve"> 500 мм</w:t>
            </w:r>
            <w:r>
              <w:rPr>
                <w:rFonts w:ascii="Times New Roman" w:hAnsi="Times New Roman"/>
              </w:rPr>
              <w:t>,</w:t>
            </w:r>
            <w:r w:rsidRPr="006B4B96">
              <w:rPr>
                <w:rFonts w:ascii="Times New Roman" w:hAnsi="Times New Roman"/>
              </w:rPr>
              <w:t xml:space="preserve">                                                               высота - не менее 760 мм</w:t>
            </w:r>
            <w:r>
              <w:rPr>
                <w:rFonts w:ascii="Times New Roman" w:hAnsi="Times New Roman"/>
              </w:rPr>
              <w:t>.</w:t>
            </w:r>
            <w:r w:rsidRPr="006B4B96">
              <w:rPr>
                <w:rFonts w:ascii="Times New Roman" w:hAnsi="Times New Roman"/>
                <w:shd w:val="clear" w:color="auto" w:fill="FFFFFF"/>
              </w:rPr>
              <w:t xml:space="preserve">                                                                  </w:t>
            </w:r>
            <w:r w:rsidRPr="006B4B96">
              <w:rPr>
                <w:rFonts w:ascii="Times New Roman" w:hAnsi="Times New Roman"/>
              </w:rPr>
              <w:t xml:space="preserve">Высота закладных частей фундаментов – </w:t>
            </w:r>
            <w:r w:rsidR="00672BE4" w:rsidRPr="00672BE4">
              <w:rPr>
                <w:rFonts w:ascii="Times New Roman" w:hAnsi="Times New Roman"/>
              </w:rPr>
              <w:t xml:space="preserve">не менее </w:t>
            </w:r>
            <w:r w:rsidRPr="006B4B96">
              <w:rPr>
                <w:rFonts w:ascii="Times New Roman" w:hAnsi="Times New Roman"/>
              </w:rPr>
              <w:t>350 мм</w:t>
            </w:r>
            <w:r w:rsidR="00672BE4">
              <w:rPr>
                <w:rFonts w:ascii="Times New Roman" w:hAnsi="Times New Roman"/>
              </w:rPr>
              <w:t>.</w:t>
            </w:r>
            <w:r w:rsidRPr="006B4B96">
              <w:rPr>
                <w:rFonts w:ascii="Times New Roman" w:hAnsi="Times New Roman"/>
                <w:shd w:val="clear" w:color="auto" w:fill="FFFFFF"/>
              </w:rPr>
              <w:t xml:space="preserve">            </w:t>
            </w:r>
            <w:r w:rsidRPr="006B4B96">
              <w:rPr>
                <w:rFonts w:ascii="Times New Roman" w:hAnsi="Times New Roman"/>
              </w:rPr>
              <w:t>Материалы: металл, дерево</w:t>
            </w:r>
            <w:r w:rsidR="00672BE4">
              <w:rPr>
                <w:rFonts w:ascii="Times New Roman" w:hAnsi="Times New Roman"/>
              </w:rPr>
              <w:t>.</w:t>
            </w:r>
            <w:r w:rsidRPr="006B4B96">
              <w:rPr>
                <w:rFonts w:ascii="Times New Roman" w:hAnsi="Times New Roman"/>
                <w:shd w:val="clear" w:color="auto" w:fill="FFFFFF"/>
              </w:rPr>
              <w:t xml:space="preserve">                                                   </w:t>
            </w:r>
            <w:r w:rsidRPr="006B4B96">
              <w:rPr>
                <w:rFonts w:ascii="Times New Roman" w:hAnsi="Times New Roman"/>
              </w:rPr>
              <w:t xml:space="preserve">Покрытие металлических элементов: полимерно-порошковые краски.   Деревянные элементы покрыты антисептической </w:t>
            </w:r>
            <w:proofErr w:type="spellStart"/>
            <w:r w:rsidRPr="006B4B96">
              <w:rPr>
                <w:rFonts w:ascii="Times New Roman" w:hAnsi="Times New Roman"/>
              </w:rPr>
              <w:t>биозащитной</w:t>
            </w:r>
            <w:proofErr w:type="spellEnd"/>
            <w:r w:rsidRPr="006B4B96">
              <w:rPr>
                <w:rFonts w:ascii="Times New Roman" w:hAnsi="Times New Roman"/>
              </w:rPr>
              <w:t xml:space="preserve"> тонирующей пропиткой.                              </w:t>
            </w:r>
          </w:p>
          <w:p w14:paraId="54607E8C" w14:textId="2576B23C" w:rsidR="006B4B96" w:rsidRPr="006B4B96" w:rsidRDefault="006B4B96" w:rsidP="006B4B96">
            <w:pPr>
              <w:shd w:val="clear" w:color="auto" w:fill="FFFFFF"/>
              <w:spacing w:line="240" w:lineRule="auto"/>
              <w:contextualSpacing/>
              <w:rPr>
                <w:rFonts w:ascii="Times New Roman" w:hAnsi="Times New Roman"/>
                <w:shd w:val="clear" w:color="auto" w:fill="FFFFFF"/>
              </w:rPr>
            </w:pPr>
          </w:p>
        </w:tc>
      </w:tr>
    </w:tbl>
    <w:p w14:paraId="3FE8A49A" w14:textId="77777777" w:rsidR="006B4B96" w:rsidRPr="006B4B96" w:rsidRDefault="006B4B96" w:rsidP="006B4B96">
      <w:pPr>
        <w:spacing w:after="0" w:line="288" w:lineRule="auto"/>
        <w:ind w:left="11" w:firstLine="698"/>
        <w:jc w:val="both"/>
        <w:rPr>
          <w:rFonts w:ascii="Times New Roman" w:hAnsi="Times New Roman"/>
          <w:sz w:val="24"/>
          <w:szCs w:val="24"/>
        </w:rPr>
      </w:pPr>
      <w:r w:rsidRPr="006B4B96">
        <w:rPr>
          <w:rFonts w:ascii="Times New Roman" w:hAnsi="Times New Roman"/>
          <w:sz w:val="24"/>
          <w:szCs w:val="24"/>
        </w:rPr>
        <w:t>Все указания на товарные знаки читать со словами «или эквивалент».</w:t>
      </w:r>
    </w:p>
    <w:p w14:paraId="5AFF750C" w14:textId="77777777" w:rsidR="006B4B96" w:rsidRPr="006B4B96" w:rsidRDefault="006B4B96" w:rsidP="006B4B96">
      <w:pPr>
        <w:spacing w:after="0" w:line="240" w:lineRule="auto"/>
        <w:ind w:firstLine="709"/>
        <w:jc w:val="both"/>
        <w:rPr>
          <w:rFonts w:ascii="Times New Roman" w:hAnsi="Times New Roman"/>
          <w:b/>
          <w:sz w:val="24"/>
          <w:szCs w:val="24"/>
        </w:rPr>
      </w:pPr>
    </w:p>
    <w:p w14:paraId="153A23AE" w14:textId="77777777" w:rsidR="006B4B96" w:rsidRPr="006B4B96" w:rsidRDefault="006B4B96" w:rsidP="006B4B96">
      <w:pPr>
        <w:spacing w:after="0" w:line="240" w:lineRule="auto"/>
        <w:ind w:firstLine="709"/>
        <w:jc w:val="both"/>
        <w:rPr>
          <w:rFonts w:ascii="Times New Roman" w:hAnsi="Times New Roman"/>
          <w:b/>
          <w:sz w:val="24"/>
          <w:szCs w:val="24"/>
        </w:rPr>
      </w:pPr>
      <w:r w:rsidRPr="006B4B96">
        <w:rPr>
          <w:rFonts w:ascii="Times New Roman" w:hAnsi="Times New Roman"/>
          <w:b/>
          <w:sz w:val="24"/>
          <w:szCs w:val="24"/>
        </w:rPr>
        <w:t>3. Требования к качеству работ:</w:t>
      </w:r>
    </w:p>
    <w:p w14:paraId="72778746"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6E8D8A0E" w14:textId="77777777" w:rsidR="006B4B96" w:rsidRPr="006B4B96" w:rsidRDefault="006B4B96" w:rsidP="006B4B96">
      <w:pPr>
        <w:spacing w:after="0" w:line="240" w:lineRule="auto"/>
        <w:ind w:firstLine="709"/>
        <w:jc w:val="both"/>
        <w:rPr>
          <w:rFonts w:ascii="Times New Roman" w:hAnsi="Times New Roman"/>
          <w:bCs/>
          <w:sz w:val="24"/>
          <w:szCs w:val="24"/>
        </w:rPr>
      </w:pPr>
      <w:r w:rsidRPr="006B4B96">
        <w:rPr>
          <w:rFonts w:ascii="Times New Roman" w:hAnsi="Times New Roman"/>
          <w:bCs/>
          <w:sz w:val="24"/>
          <w:szCs w:val="24"/>
        </w:rPr>
        <w:t>Все поставляемые для выполнения работы материалы и оборудование</w:t>
      </w:r>
      <w:r w:rsidRPr="006B4B96">
        <w:rPr>
          <w:rFonts w:ascii="Times New Roman" w:hAnsi="Times New Roman"/>
          <w:sz w:val="24"/>
          <w:szCs w:val="24"/>
        </w:rPr>
        <w:t xml:space="preserve">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46F61E37" w14:textId="77777777" w:rsidR="006B4B96" w:rsidRPr="006B4B96" w:rsidRDefault="006B4B96" w:rsidP="006B4B96">
      <w:pPr>
        <w:spacing w:after="0" w:line="240" w:lineRule="auto"/>
        <w:ind w:firstLine="709"/>
        <w:jc w:val="both"/>
        <w:rPr>
          <w:rFonts w:ascii="Times New Roman" w:hAnsi="Times New Roman"/>
          <w:bCs/>
          <w:sz w:val="24"/>
          <w:szCs w:val="24"/>
        </w:rPr>
      </w:pPr>
      <w:r w:rsidRPr="006B4B96">
        <w:rPr>
          <w:rFonts w:ascii="Times New Roman" w:hAnsi="Times New Roman"/>
          <w:bCs/>
          <w:sz w:val="24"/>
          <w:szCs w:val="24"/>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6AF209CE" w14:textId="77777777" w:rsidR="006B4B96" w:rsidRPr="006B4B96" w:rsidRDefault="006B4B96" w:rsidP="006B4B96">
      <w:pPr>
        <w:spacing w:after="0" w:line="240" w:lineRule="auto"/>
        <w:ind w:firstLine="709"/>
        <w:jc w:val="both"/>
        <w:rPr>
          <w:rFonts w:ascii="Times New Roman" w:hAnsi="Times New Roman"/>
          <w:bCs/>
          <w:sz w:val="24"/>
          <w:szCs w:val="24"/>
        </w:rPr>
      </w:pPr>
      <w:r w:rsidRPr="006B4B96">
        <w:rPr>
          <w:rFonts w:ascii="Times New Roman" w:hAnsi="Times New Roman"/>
          <w:bCs/>
          <w:sz w:val="24"/>
          <w:szCs w:val="24"/>
        </w:rPr>
        <w:lastRenderedPageBreak/>
        <w:t xml:space="preserve">Подрядчик несет ответственность за соответствие используемых материалов государственным стандартам и техническим условиям. </w:t>
      </w:r>
    </w:p>
    <w:p w14:paraId="626F1E44"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Возможна замена оборудования предусмотренное техническим заданием на аналогичное соответствующее ТР ЕАЭС 042/2017 «О безопасности оборудования для детских игровых площадок».</w:t>
      </w:r>
    </w:p>
    <w:p w14:paraId="5BE90F69" w14:textId="77777777" w:rsidR="006B4B96" w:rsidRPr="006B4B96" w:rsidRDefault="006B4B96" w:rsidP="006B4B96">
      <w:pPr>
        <w:spacing w:after="0" w:line="240" w:lineRule="auto"/>
        <w:ind w:firstLine="709"/>
        <w:jc w:val="both"/>
        <w:rPr>
          <w:rFonts w:ascii="Times New Roman" w:hAnsi="Times New Roman"/>
          <w:b/>
          <w:sz w:val="24"/>
          <w:szCs w:val="24"/>
        </w:rPr>
      </w:pPr>
      <w:r w:rsidRPr="006B4B96">
        <w:rPr>
          <w:rFonts w:ascii="Times New Roman" w:hAnsi="Times New Roman"/>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14:paraId="170120E3"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4.1. К выполнению работ Подрядчик приступает после полного обустройства места выполнения работ всеми необходимыми временными техническими средствами.</w:t>
      </w:r>
    </w:p>
    <w:p w14:paraId="215773F7"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Работы выполняются в соответствии с требованиями ГОСТ Р 55679-2013 «Оборудование детских спортивных площадок. Безопасность при эксплуатации», ГОСТ Р 52169-2012 «Оборудование и покрытия детских игровых площадок. Безопасность конструкции и методы испытаний. Общие требования», а также действующими нормативно-техническими документами, обязательными при выполнении работ.</w:t>
      </w:r>
    </w:p>
    <w:p w14:paraId="330899DB" w14:textId="77777777" w:rsidR="006B4B96" w:rsidRPr="006B4B96" w:rsidRDefault="006B4B96" w:rsidP="006B4B96">
      <w:pPr>
        <w:spacing w:after="0" w:line="240" w:lineRule="auto"/>
        <w:ind w:firstLine="709"/>
        <w:jc w:val="both"/>
        <w:rPr>
          <w:rFonts w:ascii="Times New Roman" w:hAnsi="Times New Roman"/>
          <w:bCs/>
          <w:sz w:val="24"/>
          <w:szCs w:val="24"/>
        </w:rPr>
      </w:pPr>
      <w:r w:rsidRPr="006B4B96">
        <w:rPr>
          <w:rFonts w:ascii="Times New Roman" w:hAnsi="Times New Roman"/>
          <w:sz w:val="24"/>
          <w:szCs w:val="24"/>
        </w:rPr>
        <w:t xml:space="preserve">4.2. До завершения выполнения работ Подрядчик несет самостоятельную ответственность за обеспечение техники безопасности, охраны труда, безопасности дорожного движения, экологической безопасности, пожарной безопасности на месте выполнения работ, </w:t>
      </w:r>
      <w:r w:rsidRPr="006B4B96">
        <w:rPr>
          <w:rFonts w:ascii="Times New Roman" w:hAnsi="Times New Roman"/>
          <w:bCs/>
          <w:sz w:val="24"/>
          <w:szCs w:val="24"/>
        </w:rPr>
        <w:t>согласно требованиям</w:t>
      </w:r>
      <w:r w:rsidRPr="006B4B96">
        <w:rPr>
          <w:rFonts w:ascii="Times New Roman" w:hAnsi="Times New Roman"/>
          <w:sz w:val="24"/>
          <w:szCs w:val="24"/>
        </w:rPr>
        <w:t xml:space="preserve"> Трудового кодекса РФ и иных н</w:t>
      </w:r>
      <w:r w:rsidRPr="006B4B96">
        <w:rPr>
          <w:rFonts w:ascii="Times New Roman" w:hAnsi="Times New Roman"/>
          <w:bCs/>
          <w:sz w:val="24"/>
          <w:szCs w:val="24"/>
        </w:rPr>
        <w:t xml:space="preserve">орм законодательства. </w:t>
      </w:r>
    </w:p>
    <w:p w14:paraId="6C033934"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 xml:space="preserve">4.3. Подрядчик обязан обеспечить соблюдение мероприятий по охране окружающей среды, сохранению условий комфортного и безопасного проживания жителей близ стоящих домов в период выполнения работ. </w:t>
      </w:r>
    </w:p>
    <w:p w14:paraId="52B66724"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4.4.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14:paraId="3A9FB59B"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5.5. Восстановление или возмещение нанесенного ущерба в случае нанесения повреждений имуществу Заказчика или третьих лиц по вине Подрядчика (в т.ч. ограждения, здания, помещения, транспорта, покрытие дорог и тротуаров, другое имущество независимо от вида и формы собственности), Подрядчик осуществляет за счет собственных средств.</w:t>
      </w:r>
    </w:p>
    <w:p w14:paraId="1C06D9DF"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4.6.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14:paraId="4DE0FC54"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4.7. Подрядчик ведет всю первичную исполнительную документацию (акты освидетельствования скрытых работ, акты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14:paraId="4B3D04D2"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 xml:space="preserve">4.8.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w:t>
      </w:r>
    </w:p>
    <w:p w14:paraId="7EEED21D"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Освидетельствование скрытых работ производится комиссией в составе представителей Заказчика и Подрядчика. Подрядчик письменно уведомляет Заказчика о времени освидетельствования скрытых работ и обеспечивает доставку куратора к месту выполнения работ и обратно.</w:t>
      </w:r>
    </w:p>
    <w:p w14:paraId="2AFF9CF8" w14:textId="77777777" w:rsidR="006B4B96" w:rsidRPr="006B4B96" w:rsidRDefault="006B4B96" w:rsidP="006B4B96">
      <w:pPr>
        <w:spacing w:after="0" w:line="240" w:lineRule="auto"/>
        <w:ind w:firstLine="709"/>
        <w:jc w:val="both"/>
        <w:rPr>
          <w:rFonts w:ascii="Times New Roman" w:hAnsi="Times New Roman"/>
          <w:b/>
          <w:sz w:val="24"/>
          <w:szCs w:val="24"/>
        </w:rPr>
      </w:pPr>
      <w:r w:rsidRPr="006B4B96">
        <w:rPr>
          <w:rFonts w:ascii="Times New Roman" w:hAnsi="Times New Roman"/>
          <w:b/>
          <w:sz w:val="24"/>
          <w:szCs w:val="24"/>
        </w:rPr>
        <w:t>5. Требования к результатам работ и иные показатели, связанные с определением соответствия выполняемых работ потребностям заказчика.</w:t>
      </w:r>
    </w:p>
    <w:p w14:paraId="2B35A871"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а также требованиям государственных стандартов.</w:t>
      </w:r>
    </w:p>
    <w:p w14:paraId="448BC26E"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lastRenderedPageBreak/>
        <w:t>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14:paraId="40AEC576"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14:paraId="0BDA0EFF"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настоящего муниципального контракта.</w:t>
      </w:r>
    </w:p>
    <w:p w14:paraId="477DF8EB" w14:textId="77777777" w:rsidR="006B4B96" w:rsidRPr="006B4B96" w:rsidRDefault="006B4B96" w:rsidP="006B4B96">
      <w:pPr>
        <w:spacing w:after="0" w:line="240" w:lineRule="auto"/>
        <w:ind w:firstLine="709"/>
        <w:jc w:val="both"/>
        <w:rPr>
          <w:rFonts w:ascii="Times New Roman" w:hAnsi="Times New Roman"/>
          <w:sz w:val="24"/>
          <w:szCs w:val="24"/>
        </w:rPr>
      </w:pPr>
    </w:p>
    <w:p w14:paraId="46C3369F" w14:textId="77777777" w:rsidR="006B4B96" w:rsidRPr="006B4B96" w:rsidRDefault="006B4B96" w:rsidP="006B4B96">
      <w:pPr>
        <w:spacing w:after="0" w:line="240" w:lineRule="auto"/>
        <w:ind w:firstLine="709"/>
        <w:jc w:val="both"/>
        <w:rPr>
          <w:rFonts w:ascii="Times New Roman" w:hAnsi="Times New Roman"/>
          <w:b/>
          <w:sz w:val="24"/>
          <w:szCs w:val="24"/>
        </w:rPr>
      </w:pPr>
      <w:r w:rsidRPr="006B4B96">
        <w:rPr>
          <w:rFonts w:ascii="Times New Roman" w:hAnsi="Times New Roman"/>
          <w:b/>
          <w:sz w:val="24"/>
          <w:szCs w:val="24"/>
        </w:rPr>
        <w:t>6. Перечень основной нормативно-технической документации, обязательной при выполнении работ: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51"/>
      </w:tblGrid>
      <w:tr w:rsidR="006B4B96" w:rsidRPr="006B4B96" w14:paraId="7E0D4DF2"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A135724"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6302D0B3"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ТР ЕАЭС 042/2017 Технический регламент Евразийского экономического союза «О безопасности оборудования для детских игровых площадок».</w:t>
            </w:r>
          </w:p>
        </w:tc>
      </w:tr>
      <w:tr w:rsidR="006B4B96" w:rsidRPr="006B4B96" w14:paraId="26F409E9"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7444D5"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0A818C67"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ГОСТ Р 55679-2013 Оборудование детских спортивных площадок. Безопасность при эксплуатации.</w:t>
            </w:r>
          </w:p>
        </w:tc>
      </w:tr>
      <w:tr w:rsidR="006B4B96" w:rsidRPr="006B4B96" w14:paraId="6FA52BE0"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B2CF5D9"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06E08D9B" w14:textId="77777777" w:rsidR="006B4B96" w:rsidRPr="006B4B96" w:rsidRDefault="006B4B96" w:rsidP="006B4B96">
            <w:pPr>
              <w:spacing w:after="0" w:line="240" w:lineRule="auto"/>
              <w:ind w:firstLine="35"/>
              <w:jc w:val="both"/>
              <w:rPr>
                <w:rFonts w:ascii="Times New Roman" w:hAnsi="Times New Roman"/>
                <w:bCs/>
                <w:sz w:val="24"/>
                <w:szCs w:val="24"/>
              </w:rPr>
            </w:pPr>
            <w:r w:rsidRPr="006B4B96">
              <w:rPr>
                <w:rFonts w:ascii="Times New Roman" w:hAnsi="Times New Roman"/>
                <w:bCs/>
                <w:sz w:val="24"/>
                <w:szCs w:val="24"/>
              </w:rPr>
              <w:t>ГОСТ Р 52169-2012 Оборудование и покрытия детских игровых площадок. Безопасность конструкции и методы испытаний. Общие требования.</w:t>
            </w:r>
          </w:p>
        </w:tc>
      </w:tr>
      <w:tr w:rsidR="006B4B96" w:rsidRPr="006B4B96" w14:paraId="4EAA130E"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E9135E6"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13CD8669" w14:textId="385A9A1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 xml:space="preserve">Приказ Минтруда России от 11.12.2020 </w:t>
            </w:r>
            <w:r w:rsidR="00672BE4">
              <w:rPr>
                <w:rFonts w:ascii="Times New Roman" w:hAnsi="Times New Roman"/>
                <w:sz w:val="24"/>
                <w:szCs w:val="24"/>
              </w:rPr>
              <w:t>№</w:t>
            </w:r>
            <w:r w:rsidRPr="006B4B96">
              <w:rPr>
                <w:rFonts w:ascii="Times New Roman" w:hAnsi="Times New Roman"/>
                <w:sz w:val="24"/>
                <w:szCs w:val="24"/>
              </w:rPr>
              <w:t xml:space="preserve"> 883н "Об </w:t>
            </w:r>
            <w:proofErr w:type="gramStart"/>
            <w:r w:rsidRPr="006B4B96">
              <w:rPr>
                <w:rFonts w:ascii="Times New Roman" w:hAnsi="Times New Roman"/>
                <w:sz w:val="24"/>
                <w:szCs w:val="24"/>
              </w:rPr>
              <w:t>утверждении Правил</w:t>
            </w:r>
            <w:proofErr w:type="gramEnd"/>
            <w:r w:rsidRPr="006B4B96">
              <w:rPr>
                <w:rFonts w:ascii="Times New Roman" w:hAnsi="Times New Roman"/>
                <w:sz w:val="24"/>
                <w:szCs w:val="24"/>
              </w:rPr>
              <w:t xml:space="preserve"> по охране труда при строительстве, реконструкции и ремонте".</w:t>
            </w:r>
          </w:p>
        </w:tc>
      </w:tr>
      <w:tr w:rsidR="006B4B96" w:rsidRPr="006B4B96" w14:paraId="53A8DB1D"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DA9E0AB"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91CDF22"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СП 28.13330.2017 "Защита строительных конструкций от коррозии. Актуализированная редакция СНиП 2.03.11-85".</w:t>
            </w:r>
          </w:p>
        </w:tc>
      </w:tr>
      <w:tr w:rsidR="006B4B96" w:rsidRPr="006B4B96" w14:paraId="5FAE46FE"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FEAD77B"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3F594B65"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СП 45.13330.2017 Земляные сооружения, основания и фундаменты. Актуализированная редакция СНиП 3.02.01-87.</w:t>
            </w:r>
          </w:p>
        </w:tc>
      </w:tr>
      <w:tr w:rsidR="006B4B96" w:rsidRPr="006B4B96" w14:paraId="3CCA9448"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BE66E4B"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1221FBEE"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СП 82.13330.2016 Благоустройство территорий. Актуализированная редакция СНиП III-10-75.</w:t>
            </w:r>
          </w:p>
        </w:tc>
      </w:tr>
      <w:tr w:rsidR="006B4B96" w:rsidRPr="006B4B96" w14:paraId="71443028"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2A75830"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8EEEE99"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ГОСТ 12.1.004-91 Система стандартов безопасности труда. Пожарная безопасность. Общие требования.</w:t>
            </w:r>
          </w:p>
        </w:tc>
      </w:tr>
      <w:tr w:rsidR="006B4B96" w:rsidRPr="006B4B96" w14:paraId="44C23AB1"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F860CC"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56A64C19"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СП 48.13330.2019 Организация строительства. Актуализированная редакция СНиП 12-01-2004.</w:t>
            </w:r>
          </w:p>
        </w:tc>
      </w:tr>
      <w:tr w:rsidR="006B4B96" w:rsidRPr="006B4B96" w14:paraId="13C8C3D3"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A526972"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76A42FC0" w14:textId="05F6C5CB"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 xml:space="preserve">Закон Алтайского края от 06.12.2017 </w:t>
            </w:r>
            <w:r w:rsidR="00672BE4">
              <w:rPr>
                <w:rFonts w:ascii="Times New Roman" w:hAnsi="Times New Roman"/>
                <w:sz w:val="24"/>
                <w:szCs w:val="24"/>
              </w:rPr>
              <w:t>№</w:t>
            </w:r>
            <w:r w:rsidRPr="006B4B96">
              <w:rPr>
                <w:rFonts w:ascii="Times New Roman" w:hAnsi="Times New Roman"/>
                <w:sz w:val="24"/>
                <w:szCs w:val="24"/>
              </w:rPr>
              <w:t xml:space="preserve"> 95-ЗС «Об обеспечении тишины и покоя граждан на территории Алтайского края».</w:t>
            </w:r>
          </w:p>
        </w:tc>
      </w:tr>
      <w:tr w:rsidR="006B4B96" w:rsidRPr="006B4B96" w14:paraId="2FEA2914"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80D3EDC"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4F314328"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СП 63.13330.2018 Бетонные и железобетонные конструкции. Основные положения. Актуализированная редакция СНиП 52-01-2003.</w:t>
            </w:r>
          </w:p>
        </w:tc>
      </w:tr>
      <w:tr w:rsidR="006B4B96" w:rsidRPr="006B4B96" w14:paraId="25050F6D"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536AC0C"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5D7322A6"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ГОСТ 15467-79 Управление качеством продукции. Основные понятия. Термины и определения.</w:t>
            </w:r>
          </w:p>
        </w:tc>
      </w:tr>
      <w:tr w:rsidR="006B4B96" w:rsidRPr="006B4B96" w14:paraId="0DBACB8D"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E2D8943"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43F79FD0"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СНиП 12-03-2001 Безопасность труда в строительстве. Часть 1. Общие требования</w:t>
            </w:r>
          </w:p>
        </w:tc>
      </w:tr>
      <w:tr w:rsidR="006B4B96" w:rsidRPr="006B4B96" w14:paraId="12CDC622"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21FA3A8"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2D65028"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СНиП 12-04-2002 Безопасность труда в строительстве. Часть 2. Строительное производство</w:t>
            </w:r>
          </w:p>
        </w:tc>
      </w:tr>
      <w:tr w:rsidR="006B4B96" w:rsidRPr="006B4B96" w14:paraId="28CED0CB" w14:textId="77777777" w:rsidTr="006B4B96">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B36B148" w14:textId="77777777" w:rsidR="006B4B96" w:rsidRPr="006B4B96" w:rsidRDefault="006B4B96" w:rsidP="006B4B96">
            <w:pPr>
              <w:numPr>
                <w:ilvl w:val="0"/>
                <w:numId w:val="2"/>
              </w:numPr>
              <w:tabs>
                <w:tab w:val="num" w:pos="720"/>
              </w:tabs>
              <w:spacing w:after="0" w:line="240" w:lineRule="auto"/>
              <w:jc w:val="center"/>
              <w:rPr>
                <w:rFonts w:ascii="Times New Roman" w:hAnsi="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7C3C1A6D" w14:textId="77777777" w:rsidR="006B4B96" w:rsidRPr="006B4B96" w:rsidRDefault="006B4B96" w:rsidP="006B4B96">
            <w:pPr>
              <w:spacing w:after="0" w:line="240" w:lineRule="auto"/>
              <w:ind w:firstLine="35"/>
              <w:jc w:val="both"/>
              <w:rPr>
                <w:rFonts w:ascii="Times New Roman" w:hAnsi="Times New Roman"/>
                <w:sz w:val="24"/>
                <w:szCs w:val="24"/>
              </w:rPr>
            </w:pPr>
            <w:r w:rsidRPr="006B4B96">
              <w:rPr>
                <w:rFonts w:ascii="Times New Roman" w:hAnsi="Times New Roman"/>
                <w:sz w:val="24"/>
                <w:szCs w:val="24"/>
              </w:rPr>
              <w:t>ГОСТ 7473-2010 Межгосударственный стандарт. Смеси бетонные. Технические условия.</w:t>
            </w:r>
          </w:p>
        </w:tc>
      </w:tr>
    </w:tbl>
    <w:p w14:paraId="212CC5B4" w14:textId="77777777" w:rsidR="006B4B96" w:rsidRPr="006B4B96" w:rsidRDefault="006B4B96" w:rsidP="006B4B96">
      <w:pPr>
        <w:spacing w:after="0" w:line="240" w:lineRule="auto"/>
        <w:ind w:firstLine="709"/>
        <w:jc w:val="both"/>
        <w:rPr>
          <w:rFonts w:ascii="Times New Roman" w:hAnsi="Times New Roman"/>
          <w:b/>
          <w:sz w:val="24"/>
          <w:szCs w:val="24"/>
        </w:rPr>
      </w:pPr>
      <w:r w:rsidRPr="006B4B96">
        <w:rPr>
          <w:rFonts w:ascii="Times New Roman" w:hAnsi="Times New Roman"/>
          <w:b/>
          <w:sz w:val="24"/>
          <w:szCs w:val="24"/>
        </w:rPr>
        <w:t xml:space="preserve"> </w:t>
      </w:r>
    </w:p>
    <w:p w14:paraId="4DA94895"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 xml:space="preserve">и иные нормативные документы, применяемые при выполнении соответствующих видов работ, в соответствии с действующим законодательством Российской Федерации. </w:t>
      </w:r>
    </w:p>
    <w:p w14:paraId="72524CD3" w14:textId="77777777" w:rsidR="006B4B96" w:rsidRPr="006B4B96" w:rsidRDefault="006B4B96" w:rsidP="006B4B96">
      <w:pPr>
        <w:spacing w:after="0" w:line="240" w:lineRule="auto"/>
        <w:ind w:firstLine="709"/>
        <w:jc w:val="both"/>
        <w:rPr>
          <w:rFonts w:ascii="Times New Roman" w:hAnsi="Times New Roman"/>
          <w:sz w:val="24"/>
          <w:szCs w:val="24"/>
        </w:rPr>
      </w:pPr>
      <w:r w:rsidRPr="006B4B96">
        <w:rPr>
          <w:rFonts w:ascii="Times New Roman" w:hAnsi="Times New Roman"/>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61BBA892" w14:textId="77777777" w:rsidR="00E00508" w:rsidRPr="00A012A1" w:rsidRDefault="00E00508" w:rsidP="008D39EF">
      <w:pPr>
        <w:tabs>
          <w:tab w:val="left" w:pos="540"/>
        </w:tabs>
        <w:autoSpaceDE w:val="0"/>
        <w:autoSpaceDN w:val="0"/>
        <w:adjustRightInd w:val="0"/>
        <w:spacing w:after="0" w:line="240" w:lineRule="auto"/>
        <w:ind w:firstLine="709"/>
        <w:jc w:val="both"/>
        <w:rPr>
          <w:rFonts w:ascii="Times New Roman" w:hAnsi="Times New Roman"/>
          <w:bCs/>
          <w:sz w:val="24"/>
          <w:szCs w:val="24"/>
        </w:rPr>
      </w:pPr>
    </w:p>
    <w:sectPr w:rsidR="00E00508" w:rsidRPr="00A01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3"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8"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0"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20"/>
  </w:num>
  <w:num w:numId="8">
    <w:abstractNumId w:val="26"/>
  </w:num>
  <w:num w:numId="9">
    <w:abstractNumId w:val="11"/>
  </w:num>
  <w:num w:numId="10">
    <w:abstractNumId w:val="19"/>
  </w:num>
  <w:num w:numId="11">
    <w:abstractNumId w:val="9"/>
  </w:num>
  <w:num w:numId="12">
    <w:abstractNumId w:val="25"/>
  </w:num>
  <w:num w:numId="13">
    <w:abstractNumId w:val="23"/>
  </w:num>
  <w:num w:numId="14">
    <w:abstractNumId w:val="6"/>
  </w:num>
  <w:num w:numId="15">
    <w:abstractNumId w:val="14"/>
  </w:num>
  <w:num w:numId="16">
    <w:abstractNumId w:val="15"/>
  </w:num>
  <w:num w:numId="17">
    <w:abstractNumId w:val="18"/>
  </w:num>
  <w:num w:numId="18">
    <w:abstractNumId w:val="29"/>
  </w:num>
  <w:num w:numId="19">
    <w:abstractNumId w:val="8"/>
  </w:num>
  <w:num w:numId="20">
    <w:abstractNumId w:val="27"/>
  </w:num>
  <w:num w:numId="21">
    <w:abstractNumId w:val="22"/>
  </w:num>
  <w:num w:numId="22">
    <w:abstractNumId w:val="13"/>
  </w:num>
  <w:num w:numId="23">
    <w:abstractNumId w:val="3"/>
  </w:num>
  <w:num w:numId="24">
    <w:abstractNumId w:val="2"/>
  </w:num>
  <w:num w:numId="25">
    <w:abstractNumId w:val="10"/>
  </w:num>
  <w:num w:numId="26">
    <w:abstractNumId w:val="1"/>
  </w:num>
  <w:num w:numId="27">
    <w:abstractNumId w:val="28"/>
  </w:num>
  <w:num w:numId="28">
    <w:abstractNumId w:val="21"/>
  </w:num>
  <w:num w:numId="29">
    <w:abstractNumId w:val="30"/>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36D9E"/>
    <w:rsid w:val="00041260"/>
    <w:rsid w:val="000603E1"/>
    <w:rsid w:val="0009768B"/>
    <w:rsid w:val="00097863"/>
    <w:rsid w:val="000F0C35"/>
    <w:rsid w:val="000F506F"/>
    <w:rsid w:val="00114FA6"/>
    <w:rsid w:val="001473F0"/>
    <w:rsid w:val="00147CCD"/>
    <w:rsid w:val="001645F1"/>
    <w:rsid w:val="00197765"/>
    <w:rsid w:val="001B1D0E"/>
    <w:rsid w:val="001C4E60"/>
    <w:rsid w:val="001F1744"/>
    <w:rsid w:val="001F5782"/>
    <w:rsid w:val="00201481"/>
    <w:rsid w:val="002064F2"/>
    <w:rsid w:val="00244B34"/>
    <w:rsid w:val="0025318E"/>
    <w:rsid w:val="00260872"/>
    <w:rsid w:val="002E2387"/>
    <w:rsid w:val="002E3921"/>
    <w:rsid w:val="002F0B30"/>
    <w:rsid w:val="00337C29"/>
    <w:rsid w:val="00340F07"/>
    <w:rsid w:val="00356DE0"/>
    <w:rsid w:val="003E4880"/>
    <w:rsid w:val="003F54C4"/>
    <w:rsid w:val="00404B24"/>
    <w:rsid w:val="0042250F"/>
    <w:rsid w:val="00436B50"/>
    <w:rsid w:val="00450729"/>
    <w:rsid w:val="0045789A"/>
    <w:rsid w:val="004B270C"/>
    <w:rsid w:val="004B680A"/>
    <w:rsid w:val="004C6004"/>
    <w:rsid w:val="005036B1"/>
    <w:rsid w:val="00503C9A"/>
    <w:rsid w:val="005165C5"/>
    <w:rsid w:val="00517972"/>
    <w:rsid w:val="005405B4"/>
    <w:rsid w:val="005430E8"/>
    <w:rsid w:val="0055294C"/>
    <w:rsid w:val="00571AE8"/>
    <w:rsid w:val="005819A9"/>
    <w:rsid w:val="005A4236"/>
    <w:rsid w:val="005F7FDE"/>
    <w:rsid w:val="0060095B"/>
    <w:rsid w:val="00632BDB"/>
    <w:rsid w:val="00652457"/>
    <w:rsid w:val="0066512F"/>
    <w:rsid w:val="00672BE4"/>
    <w:rsid w:val="006837EB"/>
    <w:rsid w:val="006A372B"/>
    <w:rsid w:val="006B2CC6"/>
    <w:rsid w:val="006B4B96"/>
    <w:rsid w:val="006E34BF"/>
    <w:rsid w:val="006F49FE"/>
    <w:rsid w:val="00700A32"/>
    <w:rsid w:val="0072181C"/>
    <w:rsid w:val="007453FD"/>
    <w:rsid w:val="00757F87"/>
    <w:rsid w:val="00773A29"/>
    <w:rsid w:val="00791A94"/>
    <w:rsid w:val="00797781"/>
    <w:rsid w:val="007B310F"/>
    <w:rsid w:val="007E7CD8"/>
    <w:rsid w:val="007F568E"/>
    <w:rsid w:val="008118D0"/>
    <w:rsid w:val="008402D0"/>
    <w:rsid w:val="00867F38"/>
    <w:rsid w:val="008859B4"/>
    <w:rsid w:val="00890643"/>
    <w:rsid w:val="008A4021"/>
    <w:rsid w:val="008C705E"/>
    <w:rsid w:val="008D39EF"/>
    <w:rsid w:val="00901E93"/>
    <w:rsid w:val="00923807"/>
    <w:rsid w:val="00923975"/>
    <w:rsid w:val="00940863"/>
    <w:rsid w:val="00966549"/>
    <w:rsid w:val="009C301F"/>
    <w:rsid w:val="009C3BFD"/>
    <w:rsid w:val="009D3F58"/>
    <w:rsid w:val="009F7484"/>
    <w:rsid w:val="00A012A1"/>
    <w:rsid w:val="00A61FAF"/>
    <w:rsid w:val="00A731DA"/>
    <w:rsid w:val="00AE24DE"/>
    <w:rsid w:val="00AF11B4"/>
    <w:rsid w:val="00B13ED0"/>
    <w:rsid w:val="00B40BC5"/>
    <w:rsid w:val="00B97A25"/>
    <w:rsid w:val="00BA405E"/>
    <w:rsid w:val="00BA4494"/>
    <w:rsid w:val="00BD50E9"/>
    <w:rsid w:val="00BD69AD"/>
    <w:rsid w:val="00BF3449"/>
    <w:rsid w:val="00BF48F3"/>
    <w:rsid w:val="00C26555"/>
    <w:rsid w:val="00C51368"/>
    <w:rsid w:val="00C86A2C"/>
    <w:rsid w:val="00C948FF"/>
    <w:rsid w:val="00CA4FB0"/>
    <w:rsid w:val="00CA554F"/>
    <w:rsid w:val="00CB6FD7"/>
    <w:rsid w:val="00CC5CC2"/>
    <w:rsid w:val="00CD401C"/>
    <w:rsid w:val="00CD506C"/>
    <w:rsid w:val="00D120DC"/>
    <w:rsid w:val="00D13D7E"/>
    <w:rsid w:val="00D16486"/>
    <w:rsid w:val="00D30459"/>
    <w:rsid w:val="00D75453"/>
    <w:rsid w:val="00D80AEC"/>
    <w:rsid w:val="00D962E0"/>
    <w:rsid w:val="00DA2F10"/>
    <w:rsid w:val="00DB0F85"/>
    <w:rsid w:val="00DE4732"/>
    <w:rsid w:val="00E00508"/>
    <w:rsid w:val="00E37EBD"/>
    <w:rsid w:val="00E91BB1"/>
    <w:rsid w:val="00E93CDD"/>
    <w:rsid w:val="00EA4FA3"/>
    <w:rsid w:val="00EB4BA9"/>
    <w:rsid w:val="00EB706F"/>
    <w:rsid w:val="00ED0B33"/>
    <w:rsid w:val="00EE0B65"/>
    <w:rsid w:val="00F067A9"/>
    <w:rsid w:val="00F21155"/>
    <w:rsid w:val="00F3721E"/>
    <w:rsid w:val="00F442A5"/>
    <w:rsid w:val="00F917C1"/>
    <w:rsid w:val="00FA1A9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EDD"/>
  <w15:docId w15:val="{F8F98DA3-324E-48F4-87D4-7E86C31E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aliases w:val="Bullet List,FooterText,numbered,Paragraphe de liste1,lp1,SL_Абзац списка,Содержание. 2 уровень"/>
    <w:basedOn w:val="a"/>
    <w:link w:val="a4"/>
    <w:uiPriority w:val="34"/>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uiPriority w:val="99"/>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lang w:val="x-none"/>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val="x-none"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lang w:val="x-none"/>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val="x-none"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5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BF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790316305">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1822</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Елена Геннадьевна Подкопаева</cp:lastModifiedBy>
  <cp:revision>63</cp:revision>
  <cp:lastPrinted>2023-06-15T07:46:00Z</cp:lastPrinted>
  <dcterms:created xsi:type="dcterms:W3CDTF">2022-01-21T03:28:00Z</dcterms:created>
  <dcterms:modified xsi:type="dcterms:W3CDTF">2023-12-07T03:35:00Z</dcterms:modified>
</cp:coreProperties>
</file>